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FB98" w14:textId="77777777" w:rsidR="00C86AB8" w:rsidRDefault="00C86AB8" w:rsidP="00C86AB8">
      <w:pPr>
        <w:pStyle w:val="FrontMatter-ChapterTitle"/>
      </w:pPr>
      <w:r>
        <w:rPr>
          <w:rStyle w:val="Body-NoBreak"/>
        </w:rPr>
        <w:t>2—Microscopy</w:t>
      </w:r>
    </w:p>
    <w:p w14:paraId="15EACB6A" w14:textId="77777777" w:rsidR="00C86AB8" w:rsidRDefault="00C86AB8" w:rsidP="00C86AB8">
      <w:pPr>
        <w:pStyle w:val="Headers-SectionHeader"/>
      </w:pPr>
      <w:r>
        <w:t>Pre-Lab</w:t>
      </w:r>
    </w:p>
    <w:p w14:paraId="6B8A6923" w14:textId="77777777" w:rsidR="00C86AB8" w:rsidRPr="009B3A5E" w:rsidRDefault="00C86AB8" w:rsidP="00C86AB8">
      <w:pPr>
        <w:pStyle w:val="Headers-ObjectivesHeader-LearningGoalsLabReport"/>
        <w:rPr>
          <w:b/>
          <w:bCs/>
        </w:rPr>
      </w:pPr>
      <w:r w:rsidRPr="009B3A5E">
        <w:rPr>
          <w:b/>
          <w:bCs/>
        </w:rPr>
        <w:t>LEARNING GOALS</w:t>
      </w:r>
    </w:p>
    <w:p w14:paraId="37F0566E" w14:textId="77777777" w:rsidR="00C86AB8" w:rsidRDefault="00C86AB8" w:rsidP="00C86AB8">
      <w:pPr>
        <w:pStyle w:val="Body-BodyText-Goals"/>
      </w:pPr>
      <w:r>
        <w:t>By the end of this unit, you should be able to do the following:</w:t>
      </w:r>
    </w:p>
    <w:p w14:paraId="1A309766" w14:textId="77777777" w:rsidR="00C86AB8" w:rsidRDefault="00C86AB8" w:rsidP="00C86AB8">
      <w:pPr>
        <w:pStyle w:val="Body-NumberedList1GoalsFirst"/>
        <w:numPr>
          <w:ilvl w:val="0"/>
          <w:numId w:val="2"/>
        </w:numPr>
      </w:pPr>
      <w:r>
        <w:t>Identify each part of the microscope by its name and its function.</w:t>
      </w:r>
    </w:p>
    <w:p w14:paraId="552CEAF0" w14:textId="77777777" w:rsidR="00C86AB8" w:rsidRDefault="00C86AB8" w:rsidP="00C86AB8">
      <w:pPr>
        <w:pStyle w:val="Body-NumberedList1Goals"/>
        <w:numPr>
          <w:ilvl w:val="0"/>
          <w:numId w:val="2"/>
        </w:numPr>
      </w:pPr>
      <w:r>
        <w:t>Focus a microscope on a slide at scanning, low, and high power.</w:t>
      </w:r>
    </w:p>
    <w:p w14:paraId="373DCC95" w14:textId="77777777" w:rsidR="00C86AB8" w:rsidRDefault="00C86AB8" w:rsidP="00C86AB8">
      <w:pPr>
        <w:pStyle w:val="Body-NumberedList1Goals"/>
        <w:numPr>
          <w:ilvl w:val="0"/>
          <w:numId w:val="2"/>
        </w:numPr>
      </w:pPr>
      <w:r>
        <w:t>Determine the magnification of each power.</w:t>
      </w:r>
    </w:p>
    <w:p w14:paraId="58DE5056" w14:textId="77777777" w:rsidR="00C86AB8" w:rsidRDefault="00C86AB8" w:rsidP="00C86AB8">
      <w:pPr>
        <w:pStyle w:val="Body-NumberedList1Goals"/>
        <w:numPr>
          <w:ilvl w:val="0"/>
          <w:numId w:val="2"/>
        </w:numPr>
      </w:pPr>
      <w:r>
        <w:t>Identify cheek, onion, and paramecium cells and several structures within each.</w:t>
      </w:r>
    </w:p>
    <w:p w14:paraId="63BCD5C5" w14:textId="77777777" w:rsidR="00C86AB8" w:rsidRDefault="00C86AB8" w:rsidP="00C86AB8">
      <w:pPr>
        <w:pStyle w:val="Body-NumberedList1Goals"/>
        <w:numPr>
          <w:ilvl w:val="0"/>
          <w:numId w:val="2"/>
        </w:numPr>
      </w:pPr>
      <w:r>
        <w:t>Draw or photograph cells using the correct format including labeling the name, Kingdom, and magnification of each slide.</w:t>
      </w:r>
    </w:p>
    <w:p w14:paraId="5E61E14C" w14:textId="77777777" w:rsidR="00C86AB8" w:rsidRPr="00963FEB" w:rsidRDefault="00C86AB8" w:rsidP="00C86AB8">
      <w:pPr>
        <w:pStyle w:val="Style1"/>
      </w:pPr>
      <w:r>
        <w:drawing>
          <wp:anchor distT="0" distB="0" distL="114300" distR="114300" simplePos="0" relativeHeight="251659264" behindDoc="0" locked="0" layoutInCell="1" allowOverlap="1" wp14:anchorId="50B04460" wp14:editId="153C047F">
            <wp:simplePos x="0" y="0"/>
            <wp:positionH relativeFrom="column">
              <wp:posOffset>0</wp:posOffset>
            </wp:positionH>
            <wp:positionV relativeFrom="paragraph">
              <wp:posOffset>139700</wp:posOffset>
            </wp:positionV>
            <wp:extent cx="630936" cy="630936"/>
            <wp:effectExtent l="0" t="0" r="0" b="0"/>
            <wp:wrapSquare wrapText="bothSides"/>
            <wp:docPr id="1934268185"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268185" name="Picture 3">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9B3A5E">
        <w:t xml:space="preserve">PSSSST! You! Yes, I’m talking to you. Who else would I be talking to? Do you see the </w:t>
      </w:r>
      <w:r w:rsidRPr="009B3A5E">
        <w:rPr>
          <w:rStyle w:val="Body-BodyBold"/>
        </w:rPr>
        <w:t>Learning Goals</w:t>
      </w:r>
      <w:r w:rsidRPr="009B3A5E">
        <w:t>? Every question on every quiz and test will come from the Learning Goals, which will always be found in these Pre-Labs. We promise! Your instructor will inform you if there are any additional Learning Goals for your specific class.</w:t>
      </w:r>
    </w:p>
    <w:p w14:paraId="6C0D0EAD" w14:textId="77777777" w:rsidR="00C86AB8" w:rsidRDefault="00000000" w:rsidP="00C86AB8">
      <w:pPr>
        <w:pStyle w:val="Body-BodyText"/>
      </w:pPr>
      <w:r>
        <w:rPr>
          <w:noProof/>
        </w:rPr>
        <w:pict w14:anchorId="56405C41">
          <v:rect id="_x0000_i1025" alt="" style="width:468pt;height:.05pt;mso-width-percent:0;mso-height-percent:0;mso-width-percent:0;mso-height-percent:0" o:hralign="center" o:hrstd="t" o:hr="t" fillcolor="#a0a0a0" stroked="f"/>
        </w:pict>
      </w:r>
    </w:p>
    <w:p w14:paraId="4BF8FC88" w14:textId="77777777" w:rsidR="00C86AB8" w:rsidRDefault="00C86AB8" w:rsidP="00C86AB8">
      <w:pPr>
        <w:pStyle w:val="Body-BodyText"/>
      </w:pPr>
      <w:r>
        <w:t>Today we are going to continue our practice with the microscope. You will not only be looking at cells, but also drawing them and adding labels to the important parts you can see. This will give you practice in identifying what portions of a cell you can see and which ones are too small or see-through under your microscope.</w:t>
      </w:r>
    </w:p>
    <w:p w14:paraId="29FCC6A6" w14:textId="77777777" w:rsidR="00C86AB8" w:rsidRDefault="00C86AB8" w:rsidP="00C86AB8">
      <w:pPr>
        <w:pStyle w:val="Headers-Header1"/>
      </w:pPr>
      <w:r>
        <w:t>MICROSCOPE PARTS</w:t>
      </w:r>
    </w:p>
    <w:p w14:paraId="615D8E97" w14:textId="77777777" w:rsidR="00C86AB8" w:rsidRPr="002C7E47" w:rsidRDefault="00C86AB8" w:rsidP="00C86AB8">
      <w:pPr>
        <w:pStyle w:val="Body-Note1"/>
      </w:pPr>
      <w:r w:rsidRPr="002C7E47">
        <w:rPr>
          <mc:AlternateContent>
            <mc:Choice Requires="w16se"/>
            <mc:Fallback>
              <w:rFonts w:ascii="Apple Color Emoji" w:eastAsia="Apple Color Emoji" w:hAnsi="Apple Color Emoji" w:cs="Apple Color Emoji"/>
            </mc:Fallback>
          </mc:AlternateContent>
        </w:rPr>
        <mc:AlternateContent>
          <mc:Choice Requires="w16se">
            <w16se:symEx w16se:font="Apple Color Emoji" w16se:char="1F449"/>
          </mc:Choice>
          <mc:Fallback>
            <w:t>👉</w:t>
          </mc:Fallback>
        </mc:AlternateContent>
      </w:r>
      <w:r w:rsidRPr="002C7E47">
        <w:t xml:space="preserve"> Refer to </w:t>
      </w:r>
      <w:r w:rsidRPr="002C7E47">
        <w:rPr>
          <w:rStyle w:val="Figures-CrossReference"/>
          <w:szCs w:val="24"/>
        </w:rPr>
        <w:t>Figure 2-1</w:t>
      </w:r>
      <w:r w:rsidRPr="002C7E47">
        <w:t xml:space="preserve"> for all microscope parts.</w:t>
      </w:r>
    </w:p>
    <w:p w14:paraId="5D343136" w14:textId="77777777" w:rsidR="00C86AB8" w:rsidRDefault="00C86AB8" w:rsidP="00C86AB8">
      <w:pPr>
        <w:pStyle w:val="Body-BodyText"/>
      </w:pPr>
      <w:r w:rsidRPr="00AA3369">
        <w:rPr>
          <w:rStyle w:val="Body-BodyBold"/>
        </w:rPr>
        <w:t>Ocular Lens</w:t>
      </w:r>
      <w:r>
        <w:t>—also called the eyepiece. The lens closest to the eye which magnifies the image 10 or 15 times (10</w:t>
      </w:r>
      <w:r>
        <w:rPr>
          <w:rStyle w:val="Body-MultiSign"/>
        </w:rPr>
        <w:t>×</w:t>
      </w:r>
      <w:r>
        <w:t xml:space="preserve"> or 15</w:t>
      </w:r>
      <w:r>
        <w:rPr>
          <w:rStyle w:val="Body-MultiSign"/>
        </w:rPr>
        <w:t>×</w:t>
      </w:r>
      <w:r>
        <w:t>).</w:t>
      </w:r>
    </w:p>
    <w:p w14:paraId="3650D636" w14:textId="77777777" w:rsidR="00C86AB8" w:rsidRDefault="00C86AB8" w:rsidP="00C86AB8">
      <w:pPr>
        <w:pStyle w:val="Body-BodyText"/>
      </w:pPr>
      <w:r w:rsidRPr="00AA3369">
        <w:rPr>
          <w:rStyle w:val="Body-BodyBold"/>
        </w:rPr>
        <w:t>Objective Lenses</w:t>
      </w:r>
      <w:r>
        <w:t>—the lower series of lenses closest to the specimen or object to be viewed. There are usually three different objective lenses found on the student compound light microscope.</w:t>
      </w:r>
    </w:p>
    <w:p w14:paraId="5636972E" w14:textId="77777777" w:rsidR="00C86AB8" w:rsidRDefault="00C86AB8" w:rsidP="00C86AB8">
      <w:pPr>
        <w:pStyle w:val="Body-BodyText"/>
      </w:pPr>
    </w:p>
    <w:p w14:paraId="07529715" w14:textId="77777777" w:rsidR="00C86AB8" w:rsidRDefault="00C86AB8" w:rsidP="00C86AB8">
      <w:pPr>
        <w:pStyle w:val="Body-BodyText"/>
      </w:pPr>
    </w:p>
    <w:p w14:paraId="067AAC2B" w14:textId="77777777" w:rsidR="00C86AB8" w:rsidRDefault="00C86AB8" w:rsidP="00C86AB8">
      <w:pPr>
        <w:pStyle w:val="Body-BodyText"/>
      </w:pPr>
    </w:p>
    <w:tbl>
      <w:tblPr>
        <w:tblW w:w="0" w:type="auto"/>
        <w:jc w:val="center"/>
        <w:tblLayout w:type="fixed"/>
        <w:tblCellMar>
          <w:top w:w="80" w:type="dxa"/>
          <w:left w:w="80" w:type="dxa"/>
          <w:bottom w:w="80" w:type="dxa"/>
          <w:right w:w="80" w:type="dxa"/>
        </w:tblCellMar>
        <w:tblLook w:val="0000" w:firstRow="0" w:lastRow="0" w:firstColumn="0" w:lastColumn="0" w:noHBand="0" w:noVBand="0"/>
      </w:tblPr>
      <w:tblGrid>
        <w:gridCol w:w="2875"/>
        <w:gridCol w:w="5395"/>
      </w:tblGrid>
      <w:tr w:rsidR="00C86AB8" w14:paraId="2BEFA2A3" w14:textId="77777777" w:rsidTr="009B3A5E">
        <w:trPr>
          <w:jc w:val="center"/>
        </w:trPr>
        <w:tc>
          <w:tcPr>
            <w:tcW w:w="2875" w:type="dxa"/>
            <w:tcBorders>
              <w:top w:val="single" w:sz="4" w:space="0" w:color="000000"/>
              <w:left w:val="single" w:sz="4" w:space="0" w:color="000000"/>
              <w:bottom w:val="single" w:sz="4" w:space="0" w:color="000000"/>
              <w:right w:val="single" w:sz="16" w:space="0" w:color="000000"/>
            </w:tcBorders>
            <w:shd w:val="pct15" w:color="000000" w:fill="auto"/>
            <w:vAlign w:val="center"/>
          </w:tcPr>
          <w:p w14:paraId="2B2B8F31" w14:textId="77777777" w:rsidR="00C86AB8" w:rsidRPr="009B3A5E" w:rsidRDefault="00C86AB8" w:rsidP="009B3A5E">
            <w:pPr>
              <w:pStyle w:val="Tables-TableHeader1"/>
              <w:rPr>
                <w:rFonts w:asciiTheme="minorHAnsi" w:hAnsiTheme="minorHAnsi" w:cstheme="minorHAnsi"/>
                <w:sz w:val="24"/>
                <w:szCs w:val="24"/>
              </w:rPr>
            </w:pPr>
            <w:r w:rsidRPr="009B3A5E">
              <w:rPr>
                <w:rFonts w:asciiTheme="minorHAnsi" w:hAnsiTheme="minorHAnsi" w:cstheme="minorHAnsi"/>
                <w:sz w:val="24"/>
                <w:szCs w:val="24"/>
              </w:rPr>
              <w:lastRenderedPageBreak/>
              <w:t>Scanning Objective (4×)</w:t>
            </w:r>
          </w:p>
        </w:tc>
        <w:tc>
          <w:tcPr>
            <w:tcW w:w="5395" w:type="dxa"/>
            <w:tcBorders>
              <w:top w:val="single" w:sz="4" w:space="0" w:color="000000"/>
              <w:left w:val="single" w:sz="4" w:space="0" w:color="000000"/>
              <w:bottom w:val="single" w:sz="4" w:space="0" w:color="000000"/>
              <w:right w:val="single" w:sz="4" w:space="0" w:color="000000"/>
            </w:tcBorders>
            <w:vAlign w:val="center"/>
          </w:tcPr>
          <w:p w14:paraId="41210CAA" w14:textId="77777777" w:rsidR="00C86AB8" w:rsidRPr="009B3A5E" w:rsidRDefault="00C86AB8" w:rsidP="009B3A5E">
            <w:pPr>
              <w:pStyle w:val="Tables-TableText"/>
              <w:rPr>
                <w:rFonts w:asciiTheme="minorHAnsi" w:hAnsiTheme="minorHAnsi" w:cstheme="minorHAnsi"/>
                <w:sz w:val="24"/>
                <w:szCs w:val="24"/>
              </w:rPr>
            </w:pPr>
            <w:r w:rsidRPr="009B3A5E">
              <w:rPr>
                <w:rFonts w:asciiTheme="minorHAnsi" w:hAnsiTheme="minorHAnsi" w:cstheme="minorHAnsi"/>
                <w:sz w:val="24"/>
                <w:szCs w:val="24"/>
              </w:rPr>
              <w:t xml:space="preserve">used to find your cells and perform rough focusing; </w:t>
            </w:r>
            <w:r w:rsidRPr="009B3A5E">
              <w:rPr>
                <w:rStyle w:val="Tables-TableTextItalic"/>
                <w:rFonts w:asciiTheme="minorHAnsi" w:hAnsiTheme="minorHAnsi" w:cstheme="minorHAnsi"/>
                <w:sz w:val="24"/>
                <w:szCs w:val="24"/>
              </w:rPr>
              <w:t>cannot be used to make drawings or photographs</w:t>
            </w:r>
          </w:p>
        </w:tc>
      </w:tr>
      <w:tr w:rsidR="00C86AB8" w14:paraId="1F93FE83" w14:textId="77777777" w:rsidTr="009B3A5E">
        <w:trPr>
          <w:jc w:val="center"/>
        </w:trPr>
        <w:tc>
          <w:tcPr>
            <w:tcW w:w="2875" w:type="dxa"/>
            <w:tcBorders>
              <w:top w:val="single" w:sz="4" w:space="0" w:color="000000"/>
              <w:left w:val="single" w:sz="4" w:space="0" w:color="000000"/>
              <w:bottom w:val="single" w:sz="4" w:space="0" w:color="000000"/>
              <w:right w:val="single" w:sz="16" w:space="0" w:color="000000"/>
            </w:tcBorders>
            <w:shd w:val="pct15" w:color="000000" w:fill="auto"/>
            <w:vAlign w:val="center"/>
          </w:tcPr>
          <w:p w14:paraId="233F08A1" w14:textId="77777777" w:rsidR="00C86AB8" w:rsidRPr="009B3A5E" w:rsidRDefault="00C86AB8" w:rsidP="009B3A5E">
            <w:pPr>
              <w:pStyle w:val="Tables-TableHeader1"/>
              <w:rPr>
                <w:rFonts w:asciiTheme="minorHAnsi" w:hAnsiTheme="minorHAnsi" w:cstheme="minorHAnsi"/>
                <w:sz w:val="24"/>
                <w:szCs w:val="24"/>
              </w:rPr>
            </w:pPr>
            <w:r w:rsidRPr="009B3A5E">
              <w:rPr>
                <w:rFonts w:asciiTheme="minorHAnsi" w:hAnsiTheme="minorHAnsi" w:cstheme="minorHAnsi"/>
                <w:sz w:val="24"/>
                <w:szCs w:val="24"/>
              </w:rPr>
              <w:t>Low Power Objective (10×)</w:t>
            </w:r>
          </w:p>
        </w:tc>
        <w:tc>
          <w:tcPr>
            <w:tcW w:w="5395" w:type="dxa"/>
            <w:tcBorders>
              <w:top w:val="single" w:sz="4" w:space="0" w:color="000000"/>
              <w:left w:val="single" w:sz="4" w:space="0" w:color="000000"/>
              <w:bottom w:val="single" w:sz="4" w:space="0" w:color="000000"/>
              <w:right w:val="single" w:sz="4" w:space="0" w:color="000000"/>
            </w:tcBorders>
            <w:vAlign w:val="center"/>
          </w:tcPr>
          <w:p w14:paraId="443AD1EB" w14:textId="77777777" w:rsidR="00C86AB8" w:rsidRPr="009B3A5E" w:rsidRDefault="00C86AB8" w:rsidP="009B3A5E">
            <w:pPr>
              <w:pStyle w:val="Tables-TableText"/>
              <w:rPr>
                <w:rFonts w:asciiTheme="minorHAnsi" w:hAnsiTheme="minorHAnsi" w:cstheme="minorHAnsi"/>
                <w:sz w:val="24"/>
                <w:szCs w:val="24"/>
              </w:rPr>
            </w:pPr>
            <w:r w:rsidRPr="009B3A5E">
              <w:rPr>
                <w:rFonts w:asciiTheme="minorHAnsi" w:hAnsiTheme="minorHAnsi" w:cstheme="minorHAnsi"/>
                <w:sz w:val="24"/>
                <w:szCs w:val="24"/>
              </w:rPr>
              <w:t>the minimum objective for examining and drawing cells</w:t>
            </w:r>
          </w:p>
        </w:tc>
      </w:tr>
      <w:tr w:rsidR="00C86AB8" w14:paraId="2E5EA378" w14:textId="77777777" w:rsidTr="009B3A5E">
        <w:trPr>
          <w:jc w:val="center"/>
        </w:trPr>
        <w:tc>
          <w:tcPr>
            <w:tcW w:w="2875" w:type="dxa"/>
            <w:tcBorders>
              <w:top w:val="single" w:sz="4" w:space="0" w:color="000000"/>
              <w:left w:val="single" w:sz="4" w:space="0" w:color="000000"/>
              <w:bottom w:val="single" w:sz="4" w:space="0" w:color="000000"/>
              <w:right w:val="single" w:sz="16" w:space="0" w:color="000000"/>
            </w:tcBorders>
            <w:shd w:val="pct15" w:color="000000" w:fill="auto"/>
            <w:vAlign w:val="center"/>
          </w:tcPr>
          <w:p w14:paraId="0B97AEC6" w14:textId="77777777" w:rsidR="00C86AB8" w:rsidRPr="009B3A5E" w:rsidRDefault="00C86AB8" w:rsidP="009B3A5E">
            <w:pPr>
              <w:pStyle w:val="Tables-TableHeader1"/>
              <w:rPr>
                <w:rFonts w:asciiTheme="minorHAnsi" w:hAnsiTheme="minorHAnsi" w:cstheme="minorHAnsi"/>
                <w:sz w:val="24"/>
                <w:szCs w:val="24"/>
              </w:rPr>
            </w:pPr>
            <w:r w:rsidRPr="009B3A5E">
              <w:rPr>
                <w:rFonts w:asciiTheme="minorHAnsi" w:hAnsiTheme="minorHAnsi" w:cstheme="minorHAnsi"/>
                <w:sz w:val="24"/>
                <w:szCs w:val="24"/>
              </w:rPr>
              <w:t>High Power Objective (40×)</w:t>
            </w:r>
          </w:p>
        </w:tc>
        <w:tc>
          <w:tcPr>
            <w:tcW w:w="5395" w:type="dxa"/>
            <w:tcBorders>
              <w:top w:val="single" w:sz="4" w:space="0" w:color="000000"/>
              <w:left w:val="single" w:sz="4" w:space="0" w:color="000000"/>
              <w:bottom w:val="single" w:sz="4" w:space="0" w:color="000000"/>
              <w:right w:val="single" w:sz="4" w:space="0" w:color="000000"/>
            </w:tcBorders>
            <w:vAlign w:val="center"/>
          </w:tcPr>
          <w:p w14:paraId="5518AAD5" w14:textId="77777777" w:rsidR="00C86AB8" w:rsidRPr="009B3A5E" w:rsidRDefault="00C86AB8" w:rsidP="009B3A5E">
            <w:pPr>
              <w:pStyle w:val="Tables-TableText"/>
              <w:rPr>
                <w:rFonts w:asciiTheme="minorHAnsi" w:hAnsiTheme="minorHAnsi" w:cstheme="minorHAnsi"/>
                <w:sz w:val="24"/>
                <w:szCs w:val="24"/>
              </w:rPr>
            </w:pPr>
            <w:r w:rsidRPr="009B3A5E">
              <w:rPr>
                <w:rFonts w:asciiTheme="minorHAnsi" w:hAnsiTheme="minorHAnsi" w:cstheme="minorHAnsi"/>
                <w:sz w:val="24"/>
                <w:szCs w:val="24"/>
              </w:rPr>
              <w:t>greater magnification, but often can only focus one part of the cell at a time</w:t>
            </w:r>
          </w:p>
        </w:tc>
      </w:tr>
    </w:tbl>
    <w:p w14:paraId="7FB1F042" w14:textId="77777777" w:rsidR="00C86AB8" w:rsidRDefault="00C86AB8" w:rsidP="00C86AB8">
      <w:pPr>
        <w:pStyle w:val="Body-BodyTextIndent1"/>
        <w:rPr>
          <w:rStyle w:val="Body-BodyBold"/>
        </w:rPr>
      </w:pPr>
    </w:p>
    <w:p w14:paraId="685B009F" w14:textId="77777777" w:rsidR="00C86AB8" w:rsidRDefault="00C86AB8" w:rsidP="00C86AB8">
      <w:pPr>
        <w:pStyle w:val="Body-BodyTextIndent1"/>
      </w:pPr>
      <w:r w:rsidRPr="00AA3369">
        <w:rPr>
          <w:rStyle w:val="Body-BodyBold"/>
        </w:rPr>
        <w:t>Nosepiece</w:t>
      </w:r>
      <w:r>
        <w:t>—rotating structure that houses the objective lenses.</w:t>
      </w:r>
    </w:p>
    <w:p w14:paraId="0633BC4A" w14:textId="77777777" w:rsidR="00C86AB8" w:rsidRDefault="00C86AB8" w:rsidP="00C86AB8">
      <w:pPr>
        <w:pStyle w:val="Body-BodyTextIndent1"/>
      </w:pPr>
      <w:r w:rsidRPr="00AA3369">
        <w:rPr>
          <w:rStyle w:val="Body-BodyBold"/>
        </w:rPr>
        <w:t>Arm</w:t>
      </w:r>
      <w:r>
        <w:t>—connects the body with the stage and base of the microscope and is one of the parts used to carry the microscope.</w:t>
      </w:r>
    </w:p>
    <w:p w14:paraId="09CB2546" w14:textId="77777777" w:rsidR="00C86AB8" w:rsidRDefault="00C86AB8" w:rsidP="00C86AB8">
      <w:pPr>
        <w:pStyle w:val="Body-BodyTextIndent1"/>
      </w:pPr>
      <w:r w:rsidRPr="00AA3369">
        <w:rPr>
          <w:rStyle w:val="Body-BodyBold"/>
        </w:rPr>
        <w:t>Coarse Adjustment Knob</w:t>
      </w:r>
      <w:r>
        <w:t>—also called the coarse focus knob. The knob that brings the specimen into focus by either moving the nosepiece or stage up and down.</w:t>
      </w:r>
    </w:p>
    <w:p w14:paraId="51619F5B" w14:textId="77777777" w:rsidR="00C86AB8" w:rsidRDefault="00C86AB8" w:rsidP="00C86AB8">
      <w:pPr>
        <w:pStyle w:val="Body-BodyTextIndent1"/>
      </w:pPr>
      <w:r w:rsidRPr="00AA3369">
        <w:rPr>
          <w:rStyle w:val="Body-BodyBold"/>
        </w:rPr>
        <w:t>Fine Adjustment Knob</w:t>
      </w:r>
      <w:r>
        <w:t xml:space="preserve">—also called the fine focus knob. The knob used to focus when using the low and high power objectives. </w:t>
      </w:r>
    </w:p>
    <w:p w14:paraId="292B575A" w14:textId="77777777" w:rsidR="00C86AB8" w:rsidRDefault="00C86AB8" w:rsidP="00C86AB8">
      <w:pPr>
        <w:pStyle w:val="Body-BodyTextIndent1"/>
      </w:pPr>
      <w:r w:rsidRPr="00AA3369">
        <w:rPr>
          <w:rStyle w:val="Body-BodyBold"/>
        </w:rPr>
        <w:t>Diaphragm</w:t>
      </w:r>
      <w:r>
        <w:t>—sits beneath the stage and controls the amount of light that passes through the specimen or object. The diaphragm adjusts to different sizes, allowing different amounts of light to pass.</w:t>
      </w:r>
    </w:p>
    <w:p w14:paraId="7EC2E3BE" w14:textId="77777777" w:rsidR="00C86AB8" w:rsidRDefault="00C86AB8" w:rsidP="00C86AB8">
      <w:pPr>
        <w:pStyle w:val="Body-BodyTextIndent1"/>
      </w:pPr>
      <w:r w:rsidRPr="00AA3369">
        <w:rPr>
          <w:rStyle w:val="Body-BodyBold"/>
        </w:rPr>
        <w:t>Base</w:t>
      </w:r>
      <w:r>
        <w:t>—bottom flat part of microscope on which the microscope rests. Also used for carrying the microscope.</w:t>
      </w:r>
    </w:p>
    <w:p w14:paraId="15A7FE3E" w14:textId="77777777" w:rsidR="00C86AB8" w:rsidRDefault="00C86AB8" w:rsidP="00C86AB8">
      <w:pPr>
        <w:pStyle w:val="Body-BodyTextIndent1"/>
      </w:pPr>
      <w:r w:rsidRPr="00AA3369">
        <w:rPr>
          <w:rStyle w:val="Body-BodyBold"/>
        </w:rPr>
        <w:t>Stage</w:t>
      </w:r>
      <w:r>
        <w:t>—flat platform on which a slide is placed. This part is often moved up and down when focusing the microscope.</w:t>
      </w:r>
    </w:p>
    <w:p w14:paraId="68D13AB5" w14:textId="77777777" w:rsidR="00C86AB8" w:rsidRDefault="00C86AB8" w:rsidP="00C86AB8">
      <w:pPr>
        <w:pStyle w:val="Body-BodyTextIndent1"/>
      </w:pPr>
      <w:r w:rsidRPr="00AA3369">
        <w:rPr>
          <w:rStyle w:val="Body-BodyBold"/>
        </w:rPr>
        <w:t>Stage Clips</w:t>
      </w:r>
      <w:r>
        <w:t>—clips on either side of the stage window used to hold slide in place.</w:t>
      </w:r>
    </w:p>
    <w:p w14:paraId="3DC615B5" w14:textId="77777777" w:rsidR="00C86AB8" w:rsidRDefault="00C86AB8" w:rsidP="00C86AB8">
      <w:pPr>
        <w:pStyle w:val="Body-BodyText"/>
      </w:pPr>
      <w:r>
        <w:t xml:space="preserve">Depending on the use of the microscope, some scopes come equipped with a </w:t>
      </w:r>
      <w:r w:rsidRPr="00AA3369">
        <w:rPr>
          <w:rStyle w:val="Body-BodyBold"/>
        </w:rPr>
        <w:t>mechanical stage</w:t>
      </w:r>
      <w:r>
        <w:t>. The mechanical stage is movable and allows for precise positioning of the object to be viewed. The movement of the mechanical stage is by using two knobs that can move the slide either forwards and backwards or side to side.</w:t>
      </w:r>
    </w:p>
    <w:p w14:paraId="733BA66E" w14:textId="77777777" w:rsidR="00C86AB8" w:rsidRDefault="00C86AB8" w:rsidP="00C86AB8">
      <w:pPr>
        <w:pStyle w:val="Figures-Image"/>
      </w:pPr>
      <w:r w:rsidRPr="004A7BD1">
        <w:rPr>
          <w:noProof/>
        </w:rPr>
        <w:lastRenderedPageBreak/>
        <w:drawing>
          <wp:inline distT="0" distB="0" distL="0" distR="0" wp14:anchorId="3A854C03" wp14:editId="26C1DAB2">
            <wp:extent cx="5918200" cy="7397750"/>
            <wp:effectExtent l="0" t="0" r="0" b="6350"/>
            <wp:docPr id="4" name="Picture 4" descr="A labeled diagram of a microscope showcasing its different parts. It includes eyepiece/ocular lenses, nosepiece, objectives, stage, coarse and fine focus knobs, illuminator light source, condenser, stage control knobs, arm, base, and various magnification lev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abeled diagram of a microscope showcasing its different parts. It includes eyepiece/ocular lenses, nosepiece, objectives, stage, coarse and fine focus knobs, illuminator light source, condenser, stage control knobs, arm, base, and various magnification levels."/>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18670" cy="7398338"/>
                    </a:xfrm>
                    <a:prstGeom prst="rect">
                      <a:avLst/>
                    </a:prstGeom>
                  </pic:spPr>
                </pic:pic>
              </a:graphicData>
            </a:graphic>
          </wp:inline>
        </w:drawing>
      </w:r>
    </w:p>
    <w:p w14:paraId="526CB675" w14:textId="77777777" w:rsidR="00C86AB8" w:rsidRPr="009B3A5E" w:rsidRDefault="00C86AB8" w:rsidP="00C86AB8">
      <w:pPr>
        <w:pStyle w:val="Figures-FigureCaption"/>
        <w:numPr>
          <w:ilvl w:val="0"/>
          <w:numId w:val="0"/>
        </w:numPr>
        <w:rPr>
          <w:b/>
          <w:bCs/>
        </w:rPr>
      </w:pPr>
      <w:r w:rsidRPr="009B3A5E">
        <w:rPr>
          <w:b/>
          <w:bCs/>
        </w:rPr>
        <w:t>Figure 2-1.</w:t>
      </w:r>
      <w:r>
        <w:rPr>
          <w:b/>
          <w:bCs/>
        </w:rPr>
        <w:t xml:space="preserve"> </w:t>
      </w:r>
      <w:r w:rsidRPr="009B3A5E">
        <w:t>Parts of the microscope.</w:t>
      </w:r>
    </w:p>
    <w:p w14:paraId="2FA080F2" w14:textId="77777777" w:rsidR="00C86AB8" w:rsidRDefault="00C86AB8" w:rsidP="00C86AB8">
      <w:pPr>
        <w:pStyle w:val="Headers-Header1"/>
      </w:pPr>
      <w:r>
        <w:lastRenderedPageBreak/>
        <w:t>MAGNIFICATION</w:t>
      </w:r>
    </w:p>
    <w:p w14:paraId="3B7F809B" w14:textId="77777777" w:rsidR="00C86AB8" w:rsidRDefault="00C86AB8" w:rsidP="00C86AB8">
      <w:pPr>
        <w:pStyle w:val="Body-BodyText"/>
      </w:pPr>
      <w:r>
        <w:t>Microscopes magnify based on both the ocular (eyepiece) and the objective lens. When you look on the side of the ocular, you will see either 10</w:t>
      </w:r>
      <w:r>
        <w:rPr>
          <w:rStyle w:val="Body-MultiSign"/>
        </w:rPr>
        <w:t>×</w:t>
      </w:r>
      <w:r>
        <w:t xml:space="preserve"> or 15</w:t>
      </w:r>
      <w:r>
        <w:rPr>
          <w:rStyle w:val="Body-MultiSign"/>
        </w:rPr>
        <w:t>×</w:t>
      </w:r>
      <w:r>
        <w:t xml:space="preserve">. This is the magnification of just the ocular. The three objectives each have a number on the side, followed by an </w:t>
      </w:r>
      <w:r>
        <w:rPr>
          <w:rStyle w:val="Body-MultiSign"/>
        </w:rPr>
        <w:t>×</w:t>
      </w:r>
      <w:r>
        <w:t>, such as 4</w:t>
      </w:r>
      <w:r>
        <w:rPr>
          <w:rStyle w:val="Body-MultiSign"/>
        </w:rPr>
        <w:t>×</w:t>
      </w:r>
      <w:r>
        <w:t xml:space="preserve"> on scanning power. To find the total magnification, use this equation:</w:t>
      </w:r>
    </w:p>
    <w:p w14:paraId="25759918" w14:textId="77777777" w:rsidR="00C86AB8" w:rsidRDefault="00C86AB8" w:rsidP="00C86AB8">
      <w:pPr>
        <w:pStyle w:val="Body-BodyText"/>
      </w:pPr>
      <w:r>
        <w:t xml:space="preserve">Total magnification = magnification of the ocular lens </w:t>
      </w:r>
      <w:r>
        <w:rPr>
          <w:rStyle w:val="Body-MultiSign"/>
        </w:rPr>
        <w:t>×</w:t>
      </w:r>
      <w:r>
        <w:t xml:space="preserve"> magnification of the objective lens</w:t>
      </w:r>
    </w:p>
    <w:p w14:paraId="2B7EFEF1" w14:textId="77777777" w:rsidR="00C86AB8" w:rsidRPr="009B3A5E" w:rsidRDefault="00C86AB8" w:rsidP="00C86AB8">
      <w:pPr>
        <w:pStyle w:val="Headers-Header3"/>
        <w:rPr>
          <w:rFonts w:asciiTheme="minorHAnsi" w:hAnsiTheme="minorHAnsi" w:cstheme="minorHAnsi"/>
          <w:b/>
          <w:bCs/>
          <w:i/>
          <w:iCs/>
          <w:color w:val="CD2026"/>
          <w:sz w:val="26"/>
          <w:szCs w:val="26"/>
        </w:rPr>
      </w:pPr>
      <w:r>
        <w:rPr>
          <w:noProof/>
        </w:rPr>
        <w:drawing>
          <wp:anchor distT="0" distB="0" distL="114300" distR="114300" simplePos="0" relativeHeight="251660288" behindDoc="0" locked="0" layoutInCell="1" allowOverlap="1" wp14:anchorId="75EF9CB4" wp14:editId="045B8E85">
            <wp:simplePos x="0" y="0"/>
            <wp:positionH relativeFrom="column">
              <wp:posOffset>0</wp:posOffset>
            </wp:positionH>
            <wp:positionV relativeFrom="paragraph">
              <wp:posOffset>88265</wp:posOffset>
            </wp:positionV>
            <wp:extent cx="635000" cy="635000"/>
            <wp:effectExtent l="0" t="0" r="0" b="0"/>
            <wp:wrapSquare wrapText="bothSides"/>
            <wp:docPr id="132245622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456223" name="Picture 2">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9B3A5E">
        <w:rPr>
          <w:rFonts w:asciiTheme="minorHAnsi" w:hAnsiTheme="minorHAnsi" w:cstheme="minorHAnsi"/>
          <w:b/>
          <w:bCs/>
          <w:i/>
          <w:iCs/>
          <w:color w:val="CD2026"/>
          <w:sz w:val="26"/>
          <w:szCs w:val="26"/>
        </w:rPr>
        <w:t>COMMON ERROR</w:t>
      </w:r>
    </w:p>
    <w:p w14:paraId="4207397E" w14:textId="77777777" w:rsidR="00C86AB8" w:rsidRPr="00963FEB" w:rsidRDefault="00C86AB8" w:rsidP="00C86AB8">
      <w:pPr>
        <w:pStyle w:val="Body-Note2"/>
      </w:pPr>
      <w:r w:rsidRPr="00963FEB">
        <w:t xml:space="preserve">Whenever an instructor asks a question like, “What is the magnification of a slide viewed on scanning power?” the instructor is asking for the </w:t>
      </w:r>
      <w:r w:rsidRPr="009B3A5E">
        <w:rPr>
          <w:rStyle w:val="Tables-TableTextItalic"/>
        </w:rPr>
        <w:t>total</w:t>
      </w:r>
      <w:r w:rsidRPr="00963FEB">
        <w:t xml:space="preserve"> magnification. Eyepiece times objective. Many students just report the number on the objective lens, but you cannot view a slide by looking just through an objective.</w:t>
      </w:r>
    </w:p>
    <w:p w14:paraId="2A357DBA" w14:textId="77777777" w:rsidR="00C86AB8" w:rsidRPr="009B3A5E" w:rsidRDefault="00C86AB8" w:rsidP="00C86AB8">
      <w:pPr>
        <w:pStyle w:val="Headers-WildcardHeader1-Notes"/>
        <w:rPr>
          <w:b/>
          <w:bCs/>
          <w:i/>
          <w:iCs/>
          <w:color w:val="027A21"/>
          <w:sz w:val="26"/>
          <w:szCs w:val="26"/>
        </w:rPr>
      </w:pPr>
      <w:r>
        <w:rPr>
          <w:noProof/>
        </w:rPr>
        <w:drawing>
          <wp:anchor distT="0" distB="0" distL="114300" distR="114300" simplePos="0" relativeHeight="251661312" behindDoc="0" locked="0" layoutInCell="1" allowOverlap="1" wp14:anchorId="477731CC" wp14:editId="42BE42C4">
            <wp:simplePos x="0" y="0"/>
            <wp:positionH relativeFrom="column">
              <wp:posOffset>0</wp:posOffset>
            </wp:positionH>
            <wp:positionV relativeFrom="paragraph">
              <wp:posOffset>62865</wp:posOffset>
            </wp:positionV>
            <wp:extent cx="635000" cy="635000"/>
            <wp:effectExtent l="0" t="0" r="0" b="0"/>
            <wp:wrapSquare wrapText="bothSides"/>
            <wp:docPr id="176682735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27356" name="Picture 4">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9B3A5E">
        <w:rPr>
          <w:b/>
          <w:bCs/>
          <w:i/>
          <w:iCs/>
          <w:color w:val="027A21"/>
          <w:sz w:val="26"/>
          <w:szCs w:val="26"/>
        </w:rPr>
        <w:t>Experiment Note</w:t>
      </w:r>
    </w:p>
    <w:p w14:paraId="61251213" w14:textId="77777777" w:rsidR="00C86AB8" w:rsidRPr="002C7E47" w:rsidRDefault="00C86AB8" w:rsidP="00C86AB8">
      <w:pPr>
        <w:pStyle w:val="Style2"/>
      </w:pPr>
      <w:r w:rsidRPr="002C7E47">
        <w:t>You will be calculating total magnification of every slide you draw or photograph.</w:t>
      </w:r>
    </w:p>
    <w:p w14:paraId="66334402" w14:textId="77777777" w:rsidR="00C86AB8" w:rsidRDefault="00C86AB8" w:rsidP="00C86AB8">
      <w:pPr>
        <w:pStyle w:val="Headers-Header1"/>
      </w:pPr>
      <w:r>
        <w:t>SLIDE DRAWINGS/PHOTOGRAPHS</w:t>
      </w:r>
    </w:p>
    <w:p w14:paraId="57C4EA26" w14:textId="77777777" w:rsidR="00C86AB8" w:rsidRDefault="00C86AB8" w:rsidP="00C86AB8">
      <w:pPr>
        <w:pStyle w:val="Body-BodyText"/>
      </w:pPr>
      <w:r>
        <w:t>You will either be making drawings or photographs of slides you view with the microscope. The following are several rules to follow when making drawings:</w:t>
      </w:r>
    </w:p>
    <w:p w14:paraId="3857A373" w14:textId="77777777" w:rsidR="00C86AB8" w:rsidRDefault="00C86AB8" w:rsidP="00C86AB8">
      <w:pPr>
        <w:pStyle w:val="Body-BodyTextIndent1"/>
        <w:ind w:left="720"/>
      </w:pPr>
      <w:r w:rsidRPr="00AA3369">
        <w:rPr>
          <w:rStyle w:val="Body-BodyBold"/>
        </w:rPr>
        <w:t>Two per page</w:t>
      </w:r>
      <w:r>
        <w:t>—Never try to put more than two drawings per side of one page. Otherwise, you won’t have room to write.</w:t>
      </w:r>
    </w:p>
    <w:p w14:paraId="15263EFB" w14:textId="77777777" w:rsidR="00C86AB8" w:rsidRDefault="00C86AB8" w:rsidP="00C86AB8">
      <w:pPr>
        <w:pStyle w:val="Body-BodyTextIndent1"/>
        <w:ind w:left="720"/>
      </w:pPr>
      <w:r w:rsidRPr="00AA3369">
        <w:rPr>
          <w:rStyle w:val="Body-BodyBold"/>
        </w:rPr>
        <w:t>Draw to scale</w:t>
      </w:r>
      <w:r>
        <w:t>—If a cell takes up 1/10</w:t>
      </w:r>
      <w:r w:rsidRPr="00AA3369">
        <w:t>th</w:t>
      </w:r>
      <w:r>
        <w:t xml:space="preserve"> of the view on the microscope, it should take up 1/10th of the circle when you draw it.</w:t>
      </w:r>
    </w:p>
    <w:p w14:paraId="774AF29B" w14:textId="77777777" w:rsidR="00C86AB8" w:rsidRDefault="00C86AB8" w:rsidP="00C86AB8">
      <w:pPr>
        <w:pStyle w:val="Body-BodyTextIndent1"/>
        <w:ind w:left="720"/>
      </w:pPr>
      <w:r w:rsidRPr="00AA3369">
        <w:rPr>
          <w:rStyle w:val="Body-BodyBold"/>
        </w:rPr>
        <w:t>Don’t draw everything</w:t>
      </w:r>
      <w:r>
        <w:t>—Don’t draw every cell you can see; that takes too much time. Draw a few example cells and then move on.</w:t>
      </w:r>
    </w:p>
    <w:p w14:paraId="114A12D5" w14:textId="77777777" w:rsidR="00C86AB8" w:rsidRDefault="00C86AB8" w:rsidP="00C86AB8">
      <w:pPr>
        <w:pStyle w:val="Body-BodyTextIndent1"/>
        <w:ind w:left="720"/>
      </w:pPr>
      <w:r w:rsidRPr="00AA3369">
        <w:rPr>
          <w:rStyle w:val="Body-BodyBold"/>
        </w:rPr>
        <w:t>Slide information</w:t>
      </w:r>
      <w:r>
        <w:t>—Every drawing requires the name of the slide, the Kingdom (or Domain), the magnification, and any special conditions (such as using salt water to shrivel the cells).</w:t>
      </w:r>
    </w:p>
    <w:p w14:paraId="61C125DB" w14:textId="77777777" w:rsidR="00C86AB8" w:rsidRDefault="00C86AB8" w:rsidP="00C86AB8">
      <w:pPr>
        <w:pStyle w:val="Body-BodyText"/>
      </w:pPr>
      <w:r>
        <w:t>All instructors at GSU require at least this minimum information. Each slide will also have unique structures to label such as a nucleus or cell wall.</w:t>
      </w:r>
    </w:p>
    <w:p w14:paraId="49D63067" w14:textId="77777777" w:rsidR="00C86AB8" w:rsidRPr="009B3A5E" w:rsidRDefault="00C86AB8" w:rsidP="00C86AB8">
      <w:pPr>
        <w:pStyle w:val="Headers-WildcardHeader1-Notes"/>
        <w:rPr>
          <w:b/>
          <w:bCs/>
          <w:i/>
          <w:iCs/>
          <w:color w:val="027A21"/>
          <w:sz w:val="26"/>
          <w:szCs w:val="26"/>
        </w:rPr>
      </w:pPr>
      <w:r>
        <w:rPr>
          <w:noProof/>
        </w:rPr>
        <w:drawing>
          <wp:anchor distT="0" distB="0" distL="114300" distR="114300" simplePos="0" relativeHeight="251662336" behindDoc="0" locked="0" layoutInCell="1" allowOverlap="1" wp14:anchorId="18142303" wp14:editId="578FDA58">
            <wp:simplePos x="0" y="0"/>
            <wp:positionH relativeFrom="column">
              <wp:posOffset>0</wp:posOffset>
            </wp:positionH>
            <wp:positionV relativeFrom="paragraph">
              <wp:posOffset>139065</wp:posOffset>
            </wp:positionV>
            <wp:extent cx="635000" cy="635000"/>
            <wp:effectExtent l="0" t="0" r="0" b="0"/>
            <wp:wrapSquare wrapText="bothSides"/>
            <wp:docPr id="650655401"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655401" name="Picture 4">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9B3A5E">
        <w:rPr>
          <w:b/>
          <w:bCs/>
          <w:i/>
          <w:iCs/>
          <w:color w:val="027A21"/>
          <w:sz w:val="26"/>
          <w:szCs w:val="26"/>
        </w:rPr>
        <w:t>Experiment Note</w:t>
      </w:r>
    </w:p>
    <w:p w14:paraId="390BC433" w14:textId="77777777" w:rsidR="00C86AB8" w:rsidRDefault="00C86AB8" w:rsidP="00C86AB8">
      <w:pPr>
        <w:pStyle w:val="Style2"/>
      </w:pPr>
      <w:r>
        <w:t xml:space="preserve">You will be </w:t>
      </w:r>
      <w:r w:rsidRPr="002C7E47">
        <w:t>drawing</w:t>
      </w:r>
      <w:r>
        <w:t>/photographing three samples today including your own cheek cells. Make sure to label as instructed.</w:t>
      </w:r>
    </w:p>
    <w:p w14:paraId="137297C5" w14:textId="77777777" w:rsidR="00C86AB8" w:rsidRDefault="00C86AB8" w:rsidP="00C86AB8">
      <w:pPr>
        <w:rPr>
          <w:rFonts w:ascii="Myriad Pro" w:hAnsi="Myriad Pro" w:cs="Myriad Pro"/>
          <w:sz w:val="20"/>
          <w:szCs w:val="20"/>
        </w:rPr>
      </w:pPr>
      <w:r>
        <w:br w:type="page"/>
      </w:r>
    </w:p>
    <w:p w14:paraId="2E351FBB" w14:textId="77777777" w:rsidR="00C86AB8" w:rsidRDefault="00C86AB8" w:rsidP="00C86AB8">
      <w:pPr>
        <w:pStyle w:val="Body-BodyTextWildcard1TabbedLines"/>
        <w:tabs>
          <w:tab w:val="left" w:leader="underscore" w:pos="9360"/>
        </w:tabs>
      </w:pPr>
      <w:r>
        <w:lastRenderedPageBreak/>
        <w:tab/>
      </w:r>
    </w:p>
    <w:p w14:paraId="470F277E" w14:textId="77777777" w:rsidR="00C86AB8" w:rsidRDefault="00C86AB8" w:rsidP="00C86AB8">
      <w:pPr>
        <w:pStyle w:val="Body-BodyTextWildcard1TabbedLines"/>
        <w:tabs>
          <w:tab w:val="left" w:leader="underscore" w:pos="9360"/>
        </w:tabs>
      </w:pPr>
      <w:r>
        <w:tab/>
      </w:r>
    </w:p>
    <w:p w14:paraId="2B6AEF75" w14:textId="77777777" w:rsidR="00C86AB8" w:rsidRDefault="00C86AB8" w:rsidP="00C86AB8">
      <w:pPr>
        <w:pStyle w:val="Body-BodyTextWildcard1TabbedLines"/>
        <w:tabs>
          <w:tab w:val="left" w:leader="underscore" w:pos="9360"/>
        </w:tabs>
      </w:pPr>
      <w:r>
        <w:tab/>
      </w:r>
    </w:p>
    <w:p w14:paraId="40711772" w14:textId="77777777" w:rsidR="00C86AB8" w:rsidRDefault="00C86AB8" w:rsidP="00C86AB8">
      <w:pPr>
        <w:pStyle w:val="Body-BodyTextWildcard1TabbedLines"/>
        <w:tabs>
          <w:tab w:val="left" w:leader="underscore" w:pos="9360"/>
        </w:tabs>
      </w:pPr>
      <w:r>
        <w:tab/>
      </w:r>
    </w:p>
    <w:p w14:paraId="4D9D563E" w14:textId="77777777" w:rsidR="00C86AB8" w:rsidRDefault="00C86AB8" w:rsidP="00C86AB8">
      <w:pPr>
        <w:pStyle w:val="Body-BodyTextWildcard1TabbedLines"/>
        <w:tabs>
          <w:tab w:val="left" w:leader="underscore" w:pos="9360"/>
        </w:tabs>
      </w:pPr>
      <w:r>
        <w:tab/>
      </w:r>
    </w:p>
    <w:p w14:paraId="28025C98" w14:textId="77777777" w:rsidR="00C86AB8" w:rsidRDefault="00C86AB8" w:rsidP="00C86AB8">
      <w:pPr>
        <w:pStyle w:val="Body-BodyTextWildcard1TabbedLines"/>
        <w:tabs>
          <w:tab w:val="left" w:leader="underscore" w:pos="9360"/>
        </w:tabs>
      </w:pPr>
      <w:r>
        <w:tab/>
      </w:r>
    </w:p>
    <w:p w14:paraId="7DA70569" w14:textId="77777777" w:rsidR="00C86AB8" w:rsidRDefault="00C86AB8" w:rsidP="00C86AB8">
      <w:pPr>
        <w:pStyle w:val="Body-BodyTextWildcard1TabbedLines"/>
        <w:tabs>
          <w:tab w:val="left" w:leader="underscore" w:pos="9360"/>
        </w:tabs>
      </w:pPr>
      <w:r>
        <w:tab/>
      </w:r>
    </w:p>
    <w:p w14:paraId="0B879751" w14:textId="77777777" w:rsidR="00C86AB8" w:rsidRDefault="00C86AB8" w:rsidP="00C86AB8">
      <w:pPr>
        <w:pStyle w:val="Body-BodyTextWildcard1TabbedLines"/>
        <w:tabs>
          <w:tab w:val="left" w:leader="underscore" w:pos="9360"/>
        </w:tabs>
      </w:pPr>
      <w:r>
        <w:tab/>
      </w:r>
    </w:p>
    <w:p w14:paraId="6BC4AFCD" w14:textId="77777777" w:rsidR="00C86AB8" w:rsidRDefault="00C86AB8" w:rsidP="00C86AB8">
      <w:pPr>
        <w:pStyle w:val="Body-BodyTextWildcard1TabbedLines"/>
        <w:tabs>
          <w:tab w:val="left" w:leader="underscore" w:pos="9360"/>
        </w:tabs>
      </w:pPr>
      <w:r>
        <w:tab/>
      </w:r>
    </w:p>
    <w:p w14:paraId="73994035" w14:textId="77777777" w:rsidR="00C86AB8" w:rsidRDefault="00C86AB8" w:rsidP="00C86AB8">
      <w:pPr>
        <w:pStyle w:val="Body-BodyTextWildcard1TabbedLines"/>
        <w:tabs>
          <w:tab w:val="left" w:leader="underscore" w:pos="9360"/>
        </w:tabs>
      </w:pPr>
      <w:r>
        <w:tab/>
      </w:r>
    </w:p>
    <w:p w14:paraId="59413174" w14:textId="77777777" w:rsidR="00C86AB8" w:rsidRDefault="00C86AB8" w:rsidP="00C86AB8">
      <w:pPr>
        <w:pStyle w:val="Body-BodyTextWildcard1TabbedLines"/>
        <w:tabs>
          <w:tab w:val="left" w:leader="underscore" w:pos="9360"/>
        </w:tabs>
      </w:pPr>
      <w:r>
        <w:tab/>
      </w:r>
    </w:p>
    <w:p w14:paraId="35132740" w14:textId="77777777" w:rsidR="00C86AB8" w:rsidRDefault="00C86AB8" w:rsidP="00C86AB8">
      <w:pPr>
        <w:pStyle w:val="Body-BodyTextWildcard1TabbedLines"/>
        <w:tabs>
          <w:tab w:val="left" w:leader="underscore" w:pos="9360"/>
        </w:tabs>
      </w:pPr>
      <w:r>
        <w:tab/>
      </w:r>
    </w:p>
    <w:p w14:paraId="3AD5A29C" w14:textId="77777777" w:rsidR="00C86AB8" w:rsidRDefault="00C86AB8" w:rsidP="00C86AB8">
      <w:pPr>
        <w:pStyle w:val="Body-BodyTextWildcard1TabbedLines"/>
        <w:tabs>
          <w:tab w:val="left" w:leader="underscore" w:pos="9360"/>
        </w:tabs>
      </w:pPr>
      <w:r>
        <w:tab/>
      </w:r>
    </w:p>
    <w:p w14:paraId="30CC04C7" w14:textId="77777777" w:rsidR="00C86AB8" w:rsidRDefault="00C86AB8" w:rsidP="00C86AB8">
      <w:pPr>
        <w:pStyle w:val="Body-BodyTextWildcard1TabbedLines"/>
        <w:tabs>
          <w:tab w:val="left" w:leader="underscore" w:pos="9360"/>
        </w:tabs>
      </w:pPr>
      <w:r>
        <w:tab/>
      </w:r>
    </w:p>
    <w:p w14:paraId="1DE0126C" w14:textId="77777777" w:rsidR="00C86AB8" w:rsidRDefault="00C86AB8" w:rsidP="00C86AB8">
      <w:pPr>
        <w:pStyle w:val="Body-BodyTextWildcard1TabbedLines"/>
        <w:tabs>
          <w:tab w:val="left" w:leader="underscore" w:pos="9360"/>
        </w:tabs>
      </w:pPr>
      <w:r>
        <w:tab/>
      </w:r>
    </w:p>
    <w:p w14:paraId="382F81B1" w14:textId="77777777" w:rsidR="00C86AB8" w:rsidRDefault="00C86AB8" w:rsidP="00C86AB8">
      <w:pPr>
        <w:pStyle w:val="Body-BodyTextWildcard1TabbedLines"/>
        <w:tabs>
          <w:tab w:val="left" w:leader="underscore" w:pos="9360"/>
        </w:tabs>
      </w:pPr>
      <w:r>
        <w:tab/>
      </w:r>
    </w:p>
    <w:p w14:paraId="118F2F95" w14:textId="77777777" w:rsidR="00C86AB8" w:rsidRDefault="00C86AB8" w:rsidP="00C86AB8">
      <w:pPr>
        <w:pStyle w:val="Body-BodyTextWildcard1TabbedLines"/>
        <w:tabs>
          <w:tab w:val="left" w:leader="underscore" w:pos="9360"/>
        </w:tabs>
      </w:pPr>
      <w:r>
        <w:tab/>
      </w:r>
    </w:p>
    <w:p w14:paraId="3D211729" w14:textId="77777777" w:rsidR="00C86AB8" w:rsidRDefault="00C86AB8" w:rsidP="00C86AB8">
      <w:pPr>
        <w:pStyle w:val="Body-BodyTextWildcard1TabbedLines"/>
        <w:tabs>
          <w:tab w:val="left" w:leader="underscore" w:pos="9360"/>
        </w:tabs>
      </w:pPr>
      <w:r>
        <w:tab/>
      </w:r>
    </w:p>
    <w:p w14:paraId="398243EE" w14:textId="77777777" w:rsidR="00C86AB8" w:rsidRPr="004A7BD1" w:rsidRDefault="00C86AB8" w:rsidP="00C86AB8">
      <w:pPr>
        <w:pStyle w:val="Headers-WildcardHeader1-Notes"/>
        <w:jc w:val="right"/>
      </w:pPr>
      <w:r w:rsidRPr="004A7BD1">
        <w:t>Notes</w:t>
      </w:r>
    </w:p>
    <w:p w14:paraId="5574D89A" w14:textId="77777777" w:rsidR="00C86AB8" w:rsidRDefault="00C86AB8" w:rsidP="00C86AB8">
      <w:r>
        <w:br w:type="page"/>
      </w:r>
      <w:r w:rsidR="00000000">
        <w:rPr>
          <w:noProof/>
        </w:rPr>
        <w:lastRenderedPageBreak/>
        <w:pict w14:anchorId="7E200DDD">
          <v:rect id="_x0000_i1026" alt="" style="width:468pt;height:.05pt;mso-width-percent:0;mso-height-percent:0;mso-width-percent:0;mso-height-percent:0" o:hralign="center" o:hrstd="t" o:hr="t" fillcolor="#a0a0a0" stroked="f"/>
        </w:pict>
      </w:r>
    </w:p>
    <w:p w14:paraId="7EA66F4C" w14:textId="77777777" w:rsidR="00C86AB8" w:rsidRDefault="00C86AB8" w:rsidP="00C86AB8">
      <w:pPr>
        <w:pStyle w:val="Headers-SectionHeader"/>
      </w:pPr>
      <w:r>
        <w:t>Demonstration</w:t>
      </w:r>
    </w:p>
    <w:p w14:paraId="5208B144" w14:textId="77777777" w:rsidR="00C86AB8" w:rsidRDefault="00C86AB8" w:rsidP="00C86AB8">
      <w:pPr>
        <w:pStyle w:val="Headers-Header2"/>
      </w:pPr>
      <w:r>
        <w:t>Sample 1—Pre-Made Paramecium Slide</w:t>
      </w:r>
    </w:p>
    <w:p w14:paraId="328564E1" w14:textId="77777777" w:rsidR="00C86AB8" w:rsidRDefault="00C86AB8" w:rsidP="00C86AB8">
      <w:pPr>
        <w:pStyle w:val="Body-BodyTextIndent1"/>
      </w:pPr>
      <w:r>
        <w:t>1.</w:t>
      </w:r>
      <w:r>
        <w:tab/>
        <w:t>Review the proper way to remove a microscope from the storage cabinet.</w:t>
      </w:r>
    </w:p>
    <w:p w14:paraId="427BEA26" w14:textId="77777777" w:rsidR="00C86AB8" w:rsidRDefault="00C86AB8" w:rsidP="00C86AB8">
      <w:pPr>
        <w:pStyle w:val="Body-BodyTextIndent1"/>
      </w:pPr>
      <w:r>
        <w:t>2.</w:t>
      </w:r>
      <w:r>
        <w:tab/>
        <w:t>Plug in the microscope and turn on the light. Make sure the light dial is turned up all the way. (Remember to close the diaphragm.)</w:t>
      </w:r>
    </w:p>
    <w:p w14:paraId="26D2888D" w14:textId="77777777" w:rsidR="00C86AB8" w:rsidRDefault="00C86AB8" w:rsidP="00C86AB8">
      <w:pPr>
        <w:pStyle w:val="Body-BodyTextIndent1"/>
      </w:pPr>
      <w:r>
        <w:t>3.</w:t>
      </w:r>
      <w:r>
        <w:tab/>
        <w:t>Get a pre-made Paramecium slide and bring it into focus on scanning power, then on low power.</w:t>
      </w:r>
    </w:p>
    <w:p w14:paraId="75CD4D68" w14:textId="77777777" w:rsidR="00C86AB8" w:rsidRDefault="00C86AB8" w:rsidP="00C86AB8">
      <w:pPr>
        <w:pStyle w:val="Body-BodyTextIndent1"/>
      </w:pPr>
      <w:r>
        <w:t>4.</w:t>
      </w:r>
      <w:r>
        <w:tab/>
        <w:t xml:space="preserve">In order to go to high power, simply rotate the objective in place. </w:t>
      </w:r>
      <w:r w:rsidRPr="00AA3369">
        <w:rPr>
          <w:rStyle w:val="Body-BodyItalic"/>
        </w:rPr>
        <w:t>Do not lower the stage!</w:t>
      </w:r>
      <w:r>
        <w:t xml:space="preserve"> The objective will fit just fine. Once again, do not lower the stage or you will have to start all over at scanning power.</w:t>
      </w:r>
    </w:p>
    <w:p w14:paraId="601F73DC" w14:textId="77777777" w:rsidR="00C86AB8" w:rsidRDefault="00C86AB8" w:rsidP="00C86AB8">
      <w:pPr>
        <w:pStyle w:val="Body-BodyTextIndent1"/>
      </w:pPr>
      <w:r>
        <w:t>5.</w:t>
      </w:r>
      <w:r>
        <w:tab/>
        <w:t>Open the diaphragm half-way.</w:t>
      </w:r>
    </w:p>
    <w:p w14:paraId="31AC9A1C" w14:textId="77777777" w:rsidR="00C86AB8" w:rsidRDefault="00C86AB8" w:rsidP="00C86AB8">
      <w:pPr>
        <w:pStyle w:val="Body-BodyTextIndent1"/>
      </w:pPr>
      <w:r>
        <w:t>6.</w:t>
      </w:r>
      <w:r>
        <w:tab/>
        <w:t>Use the fine focus knob to bring the Paramecium in and out of focus. Choose the best focus. Draw/photograph the Paramecium.</w:t>
      </w:r>
    </w:p>
    <w:p w14:paraId="45A1002F" w14:textId="77777777" w:rsidR="00C86AB8" w:rsidRDefault="00C86AB8" w:rsidP="00C86AB8">
      <w:pPr>
        <w:pStyle w:val="Body-BodyTextIndent1"/>
      </w:pPr>
      <w:r>
        <w:t>7.</w:t>
      </w:r>
      <w:r>
        <w:tab/>
        <w:t xml:space="preserve">Label the </w:t>
      </w:r>
      <w:r w:rsidRPr="00AA3369">
        <w:rPr>
          <w:rStyle w:val="Body-BodyBold"/>
        </w:rPr>
        <w:t xml:space="preserve">nucleus, cilia, plasma membrane, </w:t>
      </w:r>
      <w:r>
        <w:t>and</w:t>
      </w:r>
      <w:r w:rsidRPr="00AA3369">
        <w:rPr>
          <w:rStyle w:val="Body-BodyBold"/>
        </w:rPr>
        <w:t xml:space="preserve"> cytoplasm</w:t>
      </w:r>
      <w:r>
        <w:t>.</w:t>
      </w:r>
    </w:p>
    <w:p w14:paraId="4C90E703" w14:textId="77777777" w:rsidR="00C86AB8" w:rsidRDefault="00C86AB8" w:rsidP="00C86AB8">
      <w:pPr>
        <w:pStyle w:val="Headers-Header2"/>
      </w:pPr>
      <w:r>
        <w:t>Sample 2—Wet-Mount Onion Slide</w:t>
      </w:r>
    </w:p>
    <w:p w14:paraId="6DFB330E" w14:textId="77777777" w:rsidR="00C86AB8" w:rsidRDefault="00C86AB8" w:rsidP="00C86AB8">
      <w:pPr>
        <w:pStyle w:val="Body-BodyTextIndent1"/>
      </w:pPr>
      <w:r>
        <w:t>1.</w:t>
      </w:r>
      <w:r>
        <w:tab/>
        <w:t>Cut a wedge off of the onion. Pull apart two of the middle layers. (Don’t use the dry, outer skin; middle layers work the best.)</w:t>
      </w:r>
    </w:p>
    <w:p w14:paraId="58E29F8A" w14:textId="77777777" w:rsidR="00C86AB8" w:rsidRDefault="00C86AB8" w:rsidP="00C86AB8">
      <w:pPr>
        <w:pStyle w:val="Body-BodyTextIndent1"/>
      </w:pPr>
      <w:r>
        <w:t>2.</w:t>
      </w:r>
      <w:r>
        <w:tab/>
        <w:t>Find the thin, flimsy “skin” on the inside face of the onion layer.</w:t>
      </w:r>
    </w:p>
    <w:p w14:paraId="090F49ED" w14:textId="77777777" w:rsidR="00C86AB8" w:rsidRDefault="00C86AB8" w:rsidP="00C86AB8">
      <w:pPr>
        <w:pStyle w:val="Body-BodyTextIndent1"/>
      </w:pPr>
      <w:r>
        <w:t>3.</w:t>
      </w:r>
      <w:r>
        <w:tab/>
        <w:t>Tear off a small piece of the “skin” and place it on a slide. (Keep the piece of onion skin flat. Do not allow it to wrinkle on the slide.)</w:t>
      </w:r>
    </w:p>
    <w:p w14:paraId="2A93C5F1" w14:textId="77777777" w:rsidR="00C86AB8" w:rsidRDefault="00C86AB8" w:rsidP="00C86AB8">
      <w:pPr>
        <w:pStyle w:val="Body-BodyTextIndent1"/>
      </w:pPr>
      <w:r>
        <w:t>4.</w:t>
      </w:r>
      <w:r>
        <w:tab/>
        <w:t>Add a drop of iodine to the onion skin on the slide. (Onion cells are clear. The iodine will make the cell walls and nucleus stand out.)</w:t>
      </w:r>
    </w:p>
    <w:p w14:paraId="021D74EA" w14:textId="77777777" w:rsidR="00C86AB8" w:rsidRDefault="00C86AB8" w:rsidP="00C86AB8">
      <w:pPr>
        <w:pStyle w:val="Body-BodyTextIndent1"/>
      </w:pPr>
      <w:r>
        <w:t>5.</w:t>
      </w:r>
      <w:r>
        <w:tab/>
        <w:t>Place a coverslip on top of the onion and add iodine or methylene blue stain.</w:t>
      </w:r>
    </w:p>
    <w:p w14:paraId="3F1AD7A0" w14:textId="77777777" w:rsidR="00C86AB8" w:rsidRDefault="00C86AB8" w:rsidP="00C86AB8">
      <w:pPr>
        <w:pStyle w:val="Body-BodyTextIndent1"/>
      </w:pPr>
      <w:r>
        <w:t>6.</w:t>
      </w:r>
      <w:r>
        <w:tab/>
        <w:t>View the slide through the microscope. Go through scanning, low, and high powers.</w:t>
      </w:r>
    </w:p>
    <w:p w14:paraId="03CEEBD3" w14:textId="77777777" w:rsidR="00C86AB8" w:rsidRDefault="00C86AB8" w:rsidP="00C86AB8">
      <w:pPr>
        <w:pStyle w:val="Body-BodyTextIndent1"/>
      </w:pPr>
      <w:r>
        <w:t>7.</w:t>
      </w:r>
      <w:r>
        <w:tab/>
        <w:t>Draw/photograph the onion cells on high power.</w:t>
      </w:r>
    </w:p>
    <w:p w14:paraId="3439A7D7" w14:textId="77777777" w:rsidR="00C86AB8" w:rsidRDefault="00C86AB8" w:rsidP="00C86AB8">
      <w:pPr>
        <w:pStyle w:val="Body-BodyTextIndent1"/>
      </w:pPr>
      <w:r>
        <w:t>8.</w:t>
      </w:r>
      <w:r>
        <w:tab/>
        <w:t xml:space="preserve">Label the </w:t>
      </w:r>
      <w:r w:rsidRPr="00AA3369">
        <w:rPr>
          <w:rStyle w:val="Body-BodyBold"/>
        </w:rPr>
        <w:t xml:space="preserve">nucleus, cell wall, </w:t>
      </w:r>
      <w:r>
        <w:t>and</w:t>
      </w:r>
      <w:r w:rsidRPr="00AA3369">
        <w:rPr>
          <w:rStyle w:val="Body-BodyBold"/>
        </w:rPr>
        <w:t xml:space="preserve"> cytoplasm</w:t>
      </w:r>
      <w:r>
        <w:t>.</w:t>
      </w:r>
    </w:p>
    <w:p w14:paraId="22E8A0B3" w14:textId="77777777" w:rsidR="00C86AB8" w:rsidRDefault="00C86AB8" w:rsidP="00C86AB8">
      <w:pPr>
        <w:pStyle w:val="Headers-Header2"/>
      </w:pPr>
      <w:r>
        <w:t>Sample 3— Wet-Mount Cheek Cell Slide</w:t>
      </w:r>
    </w:p>
    <w:p w14:paraId="5169B257" w14:textId="77777777" w:rsidR="00C86AB8" w:rsidRDefault="00C86AB8" w:rsidP="00C86AB8">
      <w:pPr>
        <w:pStyle w:val="Body-BodyTextIndent1"/>
      </w:pPr>
      <w:r>
        <w:t>1.</w:t>
      </w:r>
      <w:r>
        <w:tab/>
        <w:t xml:space="preserve">Wash your hands. Rub the inside of your cheek </w:t>
      </w:r>
      <w:r w:rsidRPr="00AA3369">
        <w:rPr>
          <w:rStyle w:val="Body-BodyItalic"/>
        </w:rPr>
        <w:t>once</w:t>
      </w:r>
      <w:r>
        <w:t xml:space="preserve"> with your index finger or a toothpick.</w:t>
      </w:r>
    </w:p>
    <w:p w14:paraId="5EEBA01A" w14:textId="77777777" w:rsidR="00C86AB8" w:rsidRDefault="00C86AB8" w:rsidP="00C86AB8">
      <w:pPr>
        <w:pStyle w:val="Body-BodyTextIndent1"/>
      </w:pPr>
      <w:r>
        <w:t>2.</w:t>
      </w:r>
      <w:r>
        <w:tab/>
        <w:t>Rub your finger or the toothpick onto a clean slide. You will see a smear of saliva.</w:t>
      </w:r>
    </w:p>
    <w:p w14:paraId="1069DFE3" w14:textId="77777777" w:rsidR="00C86AB8" w:rsidRDefault="00C86AB8" w:rsidP="00C86AB8">
      <w:pPr>
        <w:pStyle w:val="Body-BodyTextIndent1"/>
      </w:pPr>
      <w:r>
        <w:t>3.</w:t>
      </w:r>
      <w:r>
        <w:tab/>
        <w:t>Add a drop of iodine or methylene blue to the smear on the slide. (Cheek cells are also clear. The stain will make the plasma membrane and nucleus stand out.)</w:t>
      </w:r>
    </w:p>
    <w:p w14:paraId="48BEC428" w14:textId="77777777" w:rsidR="00C86AB8" w:rsidRDefault="00C86AB8" w:rsidP="00C86AB8">
      <w:pPr>
        <w:pStyle w:val="Body-BodyTextIndent1"/>
      </w:pPr>
      <w:r>
        <w:t>4.</w:t>
      </w:r>
      <w:r>
        <w:tab/>
        <w:t>Place a coverslip on top of the cheek smear and stain.</w:t>
      </w:r>
    </w:p>
    <w:p w14:paraId="59781150" w14:textId="77777777" w:rsidR="00C86AB8" w:rsidRDefault="00C86AB8" w:rsidP="00C86AB8">
      <w:pPr>
        <w:pStyle w:val="Body-BodyTextIndent1"/>
      </w:pPr>
      <w:r>
        <w:t>5.</w:t>
      </w:r>
      <w:r>
        <w:tab/>
        <w:t>View the slide through the microscope. Go through scanning, low, and high powers.</w:t>
      </w:r>
    </w:p>
    <w:p w14:paraId="6E3D21A5" w14:textId="77777777" w:rsidR="00C86AB8" w:rsidRDefault="00C86AB8" w:rsidP="00C86AB8">
      <w:pPr>
        <w:pStyle w:val="Body-BodyTextIndent1"/>
      </w:pPr>
      <w:r>
        <w:lastRenderedPageBreak/>
        <w:t>6.</w:t>
      </w:r>
      <w:r>
        <w:tab/>
        <w:t>Draw/photograph the cheek cells on high power.</w:t>
      </w:r>
    </w:p>
    <w:p w14:paraId="3A40B340" w14:textId="77777777" w:rsidR="00C86AB8" w:rsidRDefault="00C86AB8" w:rsidP="00C86AB8">
      <w:pPr>
        <w:pStyle w:val="Body-BodyTextIndent1"/>
      </w:pPr>
      <w:r>
        <w:t>7.</w:t>
      </w:r>
      <w:r>
        <w:tab/>
        <w:t xml:space="preserve">Label the </w:t>
      </w:r>
      <w:r w:rsidRPr="00AA3369">
        <w:rPr>
          <w:rStyle w:val="Body-BodyBold"/>
        </w:rPr>
        <w:t xml:space="preserve">nucleus, plasma membrane, </w:t>
      </w:r>
      <w:r>
        <w:t>and</w:t>
      </w:r>
      <w:r w:rsidRPr="00AA3369">
        <w:rPr>
          <w:rStyle w:val="Body-BodyBold"/>
        </w:rPr>
        <w:t xml:space="preserve"> cytoplasm</w:t>
      </w:r>
      <w:r>
        <w:t>.</w:t>
      </w:r>
    </w:p>
    <w:p w14:paraId="5F295EE9" w14:textId="77777777" w:rsidR="00C86AB8" w:rsidRDefault="00C86AB8" w:rsidP="00C86AB8">
      <w:pPr>
        <w:pStyle w:val="Headers-Header1"/>
      </w:pPr>
    </w:p>
    <w:p w14:paraId="512B077B" w14:textId="77777777" w:rsidR="00C86AB8" w:rsidRDefault="00C86AB8" w:rsidP="00C86AB8">
      <w:pPr>
        <w:pStyle w:val="Body-BodyText"/>
      </w:pPr>
    </w:p>
    <w:p w14:paraId="7ACAD6AB" w14:textId="77777777" w:rsidR="00C86AB8" w:rsidRDefault="00C86AB8" w:rsidP="00C86AB8">
      <w:pPr>
        <w:pStyle w:val="Body-BodyText"/>
      </w:pPr>
    </w:p>
    <w:p w14:paraId="529A47EB" w14:textId="77777777" w:rsidR="00C86AB8" w:rsidRDefault="00C86AB8" w:rsidP="00C86AB8">
      <w:pPr>
        <w:pStyle w:val="Body-BodyText"/>
      </w:pPr>
      <w:r>
        <w:rPr>
          <w:noProof/>
        </w:rPr>
        <mc:AlternateContent>
          <mc:Choice Requires="wps">
            <w:drawing>
              <wp:anchor distT="0" distB="0" distL="114300" distR="114300" simplePos="0" relativeHeight="251663360" behindDoc="0" locked="0" layoutInCell="1" allowOverlap="1" wp14:anchorId="44B83AE9" wp14:editId="6AB8C76C">
                <wp:simplePos x="0" y="0"/>
                <wp:positionH relativeFrom="column">
                  <wp:posOffset>0</wp:posOffset>
                </wp:positionH>
                <wp:positionV relativeFrom="paragraph">
                  <wp:posOffset>16510</wp:posOffset>
                </wp:positionV>
                <wp:extent cx="59309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30900" cy="1435100"/>
                        </a:xfrm>
                        <a:prstGeom prst="rect">
                          <a:avLst/>
                        </a:prstGeom>
                        <a:ln w="38100">
                          <a:solidFill>
                            <a:srgbClr val="002060"/>
                          </a:solidFill>
                        </a:ln>
                      </wps:spPr>
                      <wps:style>
                        <a:lnRef idx="2">
                          <a:schemeClr val="accent3"/>
                        </a:lnRef>
                        <a:fillRef idx="1">
                          <a:schemeClr val="lt1"/>
                        </a:fillRef>
                        <a:effectRef idx="0">
                          <a:schemeClr val="accent3"/>
                        </a:effectRef>
                        <a:fontRef idx="minor">
                          <a:schemeClr val="dk1"/>
                        </a:fontRef>
                      </wps:style>
                      <wps:txbx>
                        <w:txbxContent>
                          <w:p w14:paraId="374B65D4" w14:textId="77777777" w:rsidR="00C86AB8" w:rsidRPr="00A66BE1" w:rsidRDefault="00C86AB8" w:rsidP="00C86AB8">
                            <w:pPr>
                              <w:pStyle w:val="Headers-Header1"/>
                            </w:pPr>
                            <w:r>
                              <w:t>DRAWINGS/PICTURES</w:t>
                            </w:r>
                          </w:p>
                          <w:p w14:paraId="628E58EB" w14:textId="77777777" w:rsidR="00C86AB8" w:rsidRDefault="00C86AB8" w:rsidP="00C86AB8">
                            <w:r w:rsidRPr="00A66BE1">
                              <w:rPr>
                                <w:rFonts w:cstheme="minorHAnsi"/>
                                <w:sz w:val="24"/>
                                <w:szCs w:val="21"/>
                              </w:rPr>
                              <w:t>Your instructor will tell you how to </w:t>
                            </w:r>
                            <w:r>
                              <w:rPr>
                                <w:rFonts w:cstheme="minorHAnsi"/>
                                <w:b/>
                                <w:bCs/>
                                <w:sz w:val="24"/>
                                <w:szCs w:val="21"/>
                              </w:rPr>
                              <w:t>turn in your labeled drawings/pictures</w:t>
                            </w:r>
                            <w:r w:rsidRPr="00A66BE1">
                              <w:rPr>
                                <w:rFonts w:cstheme="minorHAnsi"/>
                                <w:sz w:val="24"/>
                                <w:szCs w:val="21"/>
                              </w:rPr>
                              <w:t xml:space="preserve"> and what grade it will contribute to. It is important to study your </w:t>
                            </w:r>
                            <w:r>
                              <w:rPr>
                                <w:rFonts w:cstheme="minorHAnsi"/>
                                <w:sz w:val="24"/>
                                <w:szCs w:val="21"/>
                              </w:rPr>
                              <w:t>drawings/pictures</w:t>
                            </w:r>
                            <w:r w:rsidRPr="00A66BE1">
                              <w:rPr>
                                <w:rFonts w:cstheme="minorHAnsi"/>
                                <w:sz w:val="24"/>
                                <w:szCs w:val="21"/>
                              </w:rPr>
                              <w:t xml:space="preserve"> for quizzes and exams.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B83AE9" id="_x0000_t202" coordsize="21600,21600" o:spt="202" path="m,l,21600r21600,l21600,xe">
                <v:stroke joinstyle="miter"/>
                <v:path gradientshapeok="t" o:connecttype="rect"/>
              </v:shapetype>
              <v:shape id="Text Box 1" o:spid="_x0000_s1026" type="#_x0000_t202" style="position:absolute;left:0;text-align:left;margin-left:0;margin-top:1.3pt;width:467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" fillcolor="white [3201]" strokecolor="#002060" strokeweight="3pt">
                <v:textbox>
                  <w:txbxContent>
                    <w:p w14:paraId="374B65D4" w14:textId="77777777" w:rsidR="00C86AB8" w:rsidRPr="00A66BE1" w:rsidRDefault="00C86AB8" w:rsidP="00C86AB8">
                      <w:pPr>
                        <w:pStyle w:val="Headers-Header1"/>
                      </w:pPr>
                      <w:r>
                        <w:t>DRAWINGS/PICTURES</w:t>
                      </w:r>
                    </w:p>
                    <w:p w14:paraId="628E58EB" w14:textId="77777777" w:rsidR="00C86AB8" w:rsidRDefault="00C86AB8" w:rsidP="00C86AB8">
                      <w:r w:rsidRPr="00A66BE1">
                        <w:rPr>
                          <w:rFonts w:cstheme="minorHAnsi"/>
                          <w:sz w:val="24"/>
                          <w:szCs w:val="21"/>
                        </w:rPr>
                        <w:t>Your instructor will tell you how to </w:t>
                      </w:r>
                      <w:r>
                        <w:rPr>
                          <w:rFonts w:cstheme="minorHAnsi"/>
                          <w:b/>
                          <w:bCs/>
                          <w:sz w:val="24"/>
                          <w:szCs w:val="21"/>
                        </w:rPr>
                        <w:t>turn in your labeled drawings/pictures</w:t>
                      </w:r>
                      <w:r w:rsidRPr="00A66BE1">
                        <w:rPr>
                          <w:rFonts w:cstheme="minorHAnsi"/>
                          <w:sz w:val="24"/>
                          <w:szCs w:val="21"/>
                        </w:rPr>
                        <w:t xml:space="preserve"> and what grade it will contribute to. It is important to study your </w:t>
                      </w:r>
                      <w:r>
                        <w:rPr>
                          <w:rFonts w:cstheme="minorHAnsi"/>
                          <w:sz w:val="24"/>
                          <w:szCs w:val="21"/>
                        </w:rPr>
                        <w:t>drawings/pictures</w:t>
                      </w:r>
                      <w:r w:rsidRPr="00A66BE1">
                        <w:rPr>
                          <w:rFonts w:cstheme="minorHAnsi"/>
                          <w:sz w:val="24"/>
                          <w:szCs w:val="21"/>
                        </w:rPr>
                        <w:t xml:space="preserve"> for quizzes and exams.</w:t>
                      </w:r>
                    </w:p>
                  </w:txbxContent>
                </v:textbox>
              </v:shape>
            </w:pict>
          </mc:Fallback>
        </mc:AlternateContent>
      </w:r>
    </w:p>
    <w:p w14:paraId="03C5EE7F" w14:textId="77777777" w:rsidR="00C86AB8" w:rsidRDefault="00C86AB8" w:rsidP="00C86AB8">
      <w:pPr>
        <w:pStyle w:val="Body-BodyText"/>
      </w:pPr>
    </w:p>
    <w:p w14:paraId="5B5B35BB" w14:textId="77777777" w:rsidR="00C86AB8" w:rsidRDefault="00C86AB8" w:rsidP="00C86AB8">
      <w:pPr>
        <w:pStyle w:val="Body-BodyText"/>
      </w:pPr>
    </w:p>
    <w:p w14:paraId="55293E98" w14:textId="77777777" w:rsidR="00C86AB8" w:rsidRDefault="00C86AB8" w:rsidP="00C86AB8">
      <w:pPr>
        <w:pStyle w:val="Body-BodyText"/>
      </w:pPr>
    </w:p>
    <w:p w14:paraId="2A532A22" w14:textId="77777777" w:rsidR="00C86AB8" w:rsidRDefault="00C86AB8" w:rsidP="00C86AB8">
      <w:pPr>
        <w:pStyle w:val="Body-BodyText"/>
      </w:pPr>
    </w:p>
    <w:p w14:paraId="538416D1" w14:textId="77777777" w:rsidR="00C86AB8" w:rsidRDefault="00C86AB8" w:rsidP="00C86AB8">
      <w:pPr>
        <w:pStyle w:val="Body-BodyText"/>
      </w:pPr>
    </w:p>
    <w:p w14:paraId="0D6C402C" w14:textId="77777777" w:rsidR="00C86AB8" w:rsidRDefault="00C86AB8" w:rsidP="00C86AB8">
      <w:pPr>
        <w:pStyle w:val="Figures-Image"/>
      </w:pPr>
      <w:r>
        <w:rPr>
          <w:noProof/>
        </w:rPr>
        <w:drawing>
          <wp:inline distT="0" distB="0" distL="0" distR="0" wp14:anchorId="4DC75EB6" wp14:editId="74895C35">
            <wp:extent cx="3568700" cy="2874786"/>
            <wp:effectExtent l="0" t="0" r="0" b="0"/>
            <wp:docPr id="628463374" name="Picture 1" descr="Illustration of a paramecium, a single-celled organism, with various internal structures shown. Note at the bottom states, &quot;Not all structures will be visible under the light microsc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463374" name="Picture 1" descr="Illustration of a paramecium, a single-celled organism, with various internal structures shown. Note at the bottom states, &quot;Not all structures will be visible under the light microscop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77326" cy="2881734"/>
                    </a:xfrm>
                    <a:prstGeom prst="rect">
                      <a:avLst/>
                    </a:prstGeom>
                  </pic:spPr>
                </pic:pic>
              </a:graphicData>
            </a:graphic>
          </wp:inline>
        </w:drawing>
      </w:r>
    </w:p>
    <w:p w14:paraId="0CE68F36" w14:textId="77777777" w:rsidR="00C86AB8" w:rsidRDefault="00C86AB8" w:rsidP="00C86AB8">
      <w:pPr>
        <w:pStyle w:val="Figures-Image"/>
      </w:pPr>
      <w:r>
        <w:rPr>
          <w:noProof/>
        </w:rPr>
        <w:drawing>
          <wp:inline distT="0" distB="0" distL="0" distR="0" wp14:anchorId="54A35344" wp14:editId="18BE34D7">
            <wp:extent cx="3867912" cy="1858009"/>
            <wp:effectExtent l="0" t="0" r="0" b="0"/>
            <wp:docPr id="2" name="Picture" descr="An abstract illustration of an onion epidermis, showing a close-up view of a layer of connected cells. The cells are roughly rectangular in shape and have a circular nucleus visible in e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An abstract illustration of an onion epidermis, showing a close-up view of a layer of connected cells. The cells are roughly rectangular in shape and have a circular nucleus visible in each."/>
                    <pic:cNvPicPr>
                      <a:picLocks noChangeAspect="1" noChangeArrowheads="1"/>
                    </pic:cNvPicPr>
                  </pic:nvPicPr>
                  <pic:blipFill>
                    <a:blip r:embed="rId10" cstate="print">
                      <a:extLst>
                        <a:ext uri="{28A0092B-C50C-407E-A947-70E740481C1C}">
                          <a14:useLocalDpi xmlns:a14="http://schemas.microsoft.com/office/drawing/2010/main" val="0"/>
                        </a:ext>
                      </a:extLst>
                    </a:blip>
                    <a:srcRect l="667" r="667"/>
                    <a:stretch>
                      <a:fillRect/>
                    </a:stretch>
                  </pic:blipFill>
                  <pic:spPr bwMode="auto">
                    <a:xfrm>
                      <a:off x="0" y="0"/>
                      <a:ext cx="3867912" cy="1858009"/>
                    </a:xfrm>
                    <a:prstGeom prst="rect">
                      <a:avLst/>
                    </a:prstGeom>
                    <a:noFill/>
                    <a:ln>
                      <a:noFill/>
                    </a:ln>
                  </pic:spPr>
                </pic:pic>
              </a:graphicData>
            </a:graphic>
          </wp:inline>
        </w:drawing>
      </w:r>
    </w:p>
    <w:p w14:paraId="0410B914" w14:textId="77777777" w:rsidR="00C86AB8" w:rsidRDefault="00C86AB8" w:rsidP="00C86AB8">
      <w:pPr>
        <w:pStyle w:val="Figures-Image"/>
      </w:pPr>
      <w:r>
        <w:rPr>
          <w:noProof/>
        </w:rPr>
        <w:lastRenderedPageBreak/>
        <w:drawing>
          <wp:inline distT="0" distB="0" distL="0" distR="0" wp14:anchorId="53FDED7A" wp14:editId="4F8C4533">
            <wp:extent cx="2644774" cy="2139696"/>
            <wp:effectExtent l="0" t="0" r="0" b="0"/>
            <wp:docPr id="3" name="Picture" descr="Abstract illustration of a cheek cell smear, featuring multiple cells that are roughly circular in shape, with each containing a circular nucleus inside the cell. Some cells overlap, but others are sepa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Abstract illustration of a cheek cell smear, featuring multiple cells that are roughly circular in shape, with each containing a circular nucleus inside the cell. Some cells overlap, but others are separate."/>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644774" cy="2139696"/>
                    </a:xfrm>
                    <a:prstGeom prst="rect">
                      <a:avLst/>
                    </a:prstGeom>
                    <a:noFill/>
                    <a:ln>
                      <a:noFill/>
                    </a:ln>
                  </pic:spPr>
                </pic:pic>
              </a:graphicData>
            </a:graphic>
          </wp:inline>
        </w:drawing>
      </w:r>
    </w:p>
    <w:p w14:paraId="1098D90F" w14:textId="77777777" w:rsidR="00C86AB8" w:rsidRDefault="00C86AB8" w:rsidP="00C86AB8">
      <w:pPr>
        <w:pStyle w:val="Figures-Image"/>
      </w:pPr>
    </w:p>
    <w:p w14:paraId="52CBCF0B" w14:textId="77777777" w:rsidR="00C86AB8" w:rsidRDefault="00C86AB8" w:rsidP="00C86AB8">
      <w:pPr>
        <w:pStyle w:val="Body-BodyText"/>
      </w:pPr>
    </w:p>
    <w:p w14:paraId="6FD2B47B" w14:textId="77777777" w:rsidR="00C86AB8" w:rsidRDefault="00000000" w:rsidP="00C86AB8">
      <w:pPr>
        <w:pStyle w:val="Headers-SectionHeader"/>
      </w:pPr>
      <w:r>
        <w:rPr>
          <w:noProof/>
        </w:rPr>
        <w:pict w14:anchorId="2EC0D8D6">
          <v:rect id="_x0000_i1027" alt="" style="width:468pt;height:.05pt;mso-width-percent:0;mso-height-percent:0;mso-width-percent:0;mso-height-percent:0" o:hralign="center" o:hrstd="t" o:hr="t" fillcolor="#a0a0a0" stroked="f"/>
        </w:pict>
      </w:r>
    </w:p>
    <w:p w14:paraId="0162CA93" w14:textId="77777777" w:rsidR="00C86AB8" w:rsidRPr="002C7E47" w:rsidRDefault="00C86AB8" w:rsidP="00C86AB8">
      <w:pPr>
        <w:pStyle w:val="Headers-SectionHeader"/>
      </w:pPr>
      <w:r w:rsidRPr="002C7E47">
        <w:t>Let’s Review</w:t>
      </w:r>
    </w:p>
    <w:p w14:paraId="46020E7E" w14:textId="77777777" w:rsidR="00C86AB8" w:rsidRDefault="00C86AB8" w:rsidP="00C86AB8">
      <w:pPr>
        <w:pStyle w:val="Body-BodyText"/>
        <w:rPr>
          <w:rFonts w:cstheme="minorHAnsi"/>
          <w:szCs w:val="24"/>
        </w:rPr>
      </w:pPr>
      <w:r w:rsidRPr="0019204A">
        <w:rPr>
          <w:rFonts w:cstheme="minorHAnsi"/>
          <w:szCs w:val="24"/>
        </w:rPr>
        <w:t>Before finishing this lab, take a moment to reflect and review. Answer these review questions to recap key points:</w:t>
      </w:r>
    </w:p>
    <w:p w14:paraId="57F2CE3E" w14:textId="77777777" w:rsidR="00C86AB8" w:rsidRPr="0019204A" w:rsidRDefault="00C86AB8" w:rsidP="00C86AB8">
      <w:pPr>
        <w:pStyle w:val="Body-BodyText"/>
        <w:rPr>
          <w:rFonts w:cstheme="minorHAnsi"/>
          <w:szCs w:val="24"/>
        </w:rPr>
      </w:pPr>
    </w:p>
    <w:p w14:paraId="18DEF6FE" w14:textId="77777777" w:rsidR="00C86AB8" w:rsidRDefault="00C86AB8" w:rsidP="00C86AB8">
      <w:pPr>
        <w:pStyle w:val="Body-BodyText"/>
        <w:numPr>
          <w:ilvl w:val="0"/>
          <w:numId w:val="3"/>
        </w:numPr>
      </w:pPr>
      <w:r>
        <w:t xml:space="preserve">What is the difference between the objective lenses and the ocular lens(es)? </w:t>
      </w:r>
    </w:p>
    <w:p w14:paraId="3CB63947" w14:textId="77777777" w:rsidR="00C86AB8" w:rsidRDefault="00C86AB8" w:rsidP="00C86AB8">
      <w:pPr>
        <w:pStyle w:val="Body-BodyText"/>
        <w:numPr>
          <w:ilvl w:val="0"/>
          <w:numId w:val="3"/>
        </w:numPr>
      </w:pPr>
      <w:r>
        <w:t xml:space="preserve">What is the difference between the coarse adjustment knob and the fine adjustment knob? Which knob do you use with the scanning objective? The low power objective? The high-power objective? </w:t>
      </w:r>
    </w:p>
    <w:p w14:paraId="35C02BD1" w14:textId="77777777" w:rsidR="00C86AB8" w:rsidRDefault="00C86AB8" w:rsidP="00C86AB8">
      <w:pPr>
        <w:pStyle w:val="Body-BodyText"/>
        <w:numPr>
          <w:ilvl w:val="0"/>
          <w:numId w:val="3"/>
        </w:numPr>
      </w:pPr>
      <w:r>
        <w:t xml:space="preserve">Why might it be helpful to adjust the diaphragm of the microscope? </w:t>
      </w:r>
    </w:p>
    <w:p w14:paraId="285DAE4B" w14:textId="77777777" w:rsidR="00C86AB8" w:rsidRDefault="00C86AB8" w:rsidP="00C86AB8">
      <w:pPr>
        <w:pStyle w:val="Body-BodyText"/>
        <w:numPr>
          <w:ilvl w:val="0"/>
          <w:numId w:val="3"/>
        </w:numPr>
      </w:pPr>
      <w:r>
        <w:t xml:space="preserve">If you are using the scanning objective lens, what is the total magnification? </w:t>
      </w:r>
    </w:p>
    <w:p w14:paraId="2CF44405" w14:textId="77777777" w:rsidR="00C86AB8" w:rsidRDefault="00C86AB8" w:rsidP="00C86AB8">
      <w:pPr>
        <w:pStyle w:val="Body-BodyText"/>
        <w:numPr>
          <w:ilvl w:val="0"/>
          <w:numId w:val="3"/>
        </w:numPr>
      </w:pPr>
      <w:r>
        <w:t>What are the differences between the shapes and structures of the cells you drew and labeled today?</w:t>
      </w:r>
    </w:p>
    <w:p w14:paraId="31E24650" w14:textId="77777777" w:rsidR="00C86AB8" w:rsidRDefault="00C86AB8" w:rsidP="00C86AB8">
      <w:pPr>
        <w:pStyle w:val="Body-BodyText"/>
      </w:pPr>
    </w:p>
    <w:p w14:paraId="6946051C" w14:textId="77777777" w:rsidR="002478E4" w:rsidRDefault="002478E4"/>
    <w:sectPr w:rsidR="002478E4" w:rsidSect="00C86AB8">
      <w:endnotePr>
        <w:numFmt w:val="decimal"/>
      </w:endnotePr>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yriad Pro Light">
    <w:altName w:val="Segoe UI Light"/>
    <w:panose1 w:val="00000000000000000000"/>
    <w:charset w:val="00"/>
    <w:family w:val="swiss"/>
    <w:notTrueType/>
    <w:pitch w:val="variable"/>
    <w:sig w:usb0="20000287" w:usb1="00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20000287" w:usb1="00000001" w:usb2="00000000" w:usb3="00000000" w:csb0="0000019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Symbol Std">
    <w:altName w:val="Calibri"/>
    <w:panose1 w:val="00000000000000000000"/>
    <w:charset w:val="00"/>
    <w:family w:val="auto"/>
    <w:notTrueType/>
    <w:pitch w:val="variable"/>
    <w:sig w:usb0="8000008B" w:usb1="100060EA"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pple Color Emoji">
    <w:altName w:val="Calibri"/>
    <w:charset w:val="00"/>
    <w:family w:val="auto"/>
    <w:pitch w:val="variable"/>
    <w:sig w:usb0="00000003" w:usb1="18000000" w:usb2="14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A2D10"/>
    <w:multiLevelType w:val="singleLevel"/>
    <w:tmpl w:val="0409000F"/>
    <w:lvl w:ilvl="0">
      <w:start w:val="1"/>
      <w:numFmt w:val="decimal"/>
      <w:lvlText w:val="%1."/>
      <w:lvlJc w:val="left"/>
      <w:pPr>
        <w:ind w:left="720" w:hanging="360"/>
      </w:pPr>
    </w:lvl>
  </w:abstractNum>
  <w:abstractNum w:abstractNumId="1" w15:restartNumberingAfterBreak="0">
    <w:nsid w:val="5F8E0BC0"/>
    <w:multiLevelType w:val="singleLevel"/>
    <w:tmpl w:val="E8BC0C4E"/>
    <w:lvl w:ilvl="0">
      <w:start w:val="1"/>
      <w:numFmt w:val="decimal"/>
      <w:pStyle w:val="Figures-FigureCaption"/>
      <w:suff w:val="nothing"/>
      <w:lvlText w:val="Figure ?-%1. "/>
      <w:lvlJc w:val="left"/>
      <w:pPr>
        <w:ind w:left="0" w:firstLine="0"/>
      </w:pPr>
      <w:rPr>
        <w:rFonts w:ascii="Myriad Pro Light" w:hAnsi="Myriad Pro Light" w:cs="Myriad Pro Light"/>
        <w:b/>
        <w:i w:val="0"/>
      </w:rPr>
    </w:lvl>
  </w:abstractNum>
  <w:abstractNum w:abstractNumId="2" w15:restartNumberingAfterBreak="0">
    <w:nsid w:val="65A128DF"/>
    <w:multiLevelType w:val="hybridMultilevel"/>
    <w:tmpl w:val="4470D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717236">
    <w:abstractNumId w:val="1"/>
  </w:num>
  <w:num w:numId="2" w16cid:durableId="2109613229">
    <w:abstractNumId w:val="0"/>
  </w:num>
  <w:num w:numId="3" w16cid:durableId="1369530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AB8"/>
    <w:rsid w:val="002478E4"/>
    <w:rsid w:val="004D6D73"/>
    <w:rsid w:val="009A4144"/>
    <w:rsid w:val="009D574C"/>
    <w:rsid w:val="00C86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5271A"/>
  <w15:chartTrackingRefBased/>
  <w15:docId w15:val="{27AA42FF-3642-4B76-8505-FE318FF9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AB8"/>
  </w:style>
  <w:style w:type="paragraph" w:styleId="Heading1">
    <w:name w:val="heading 1"/>
    <w:basedOn w:val="Normal"/>
    <w:next w:val="Normal"/>
    <w:link w:val="Heading1Char"/>
    <w:uiPriority w:val="9"/>
    <w:qFormat/>
    <w:rsid w:val="00C86A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6A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6A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6A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6A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6A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6A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6A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6A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6A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6A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6A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6A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6A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6A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6A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6A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6AB8"/>
    <w:rPr>
      <w:rFonts w:eastAsiaTheme="majorEastAsia" w:cstheme="majorBidi"/>
      <w:color w:val="272727" w:themeColor="text1" w:themeTint="D8"/>
    </w:rPr>
  </w:style>
  <w:style w:type="paragraph" w:styleId="Title">
    <w:name w:val="Title"/>
    <w:basedOn w:val="Normal"/>
    <w:next w:val="Normal"/>
    <w:link w:val="TitleChar"/>
    <w:uiPriority w:val="10"/>
    <w:qFormat/>
    <w:rsid w:val="00C86A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6A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6A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6A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6AB8"/>
    <w:pPr>
      <w:spacing w:before="160"/>
      <w:jc w:val="center"/>
    </w:pPr>
    <w:rPr>
      <w:i/>
      <w:iCs/>
      <w:color w:val="404040" w:themeColor="text1" w:themeTint="BF"/>
    </w:rPr>
  </w:style>
  <w:style w:type="character" w:customStyle="1" w:styleId="QuoteChar">
    <w:name w:val="Quote Char"/>
    <w:basedOn w:val="DefaultParagraphFont"/>
    <w:link w:val="Quote"/>
    <w:uiPriority w:val="29"/>
    <w:rsid w:val="00C86AB8"/>
    <w:rPr>
      <w:i/>
      <w:iCs/>
      <w:color w:val="404040" w:themeColor="text1" w:themeTint="BF"/>
    </w:rPr>
  </w:style>
  <w:style w:type="paragraph" w:styleId="ListParagraph">
    <w:name w:val="List Paragraph"/>
    <w:basedOn w:val="Normal"/>
    <w:uiPriority w:val="34"/>
    <w:qFormat/>
    <w:rsid w:val="00C86AB8"/>
    <w:pPr>
      <w:ind w:left="720"/>
      <w:contextualSpacing/>
    </w:pPr>
  </w:style>
  <w:style w:type="character" w:styleId="IntenseEmphasis">
    <w:name w:val="Intense Emphasis"/>
    <w:basedOn w:val="DefaultParagraphFont"/>
    <w:uiPriority w:val="21"/>
    <w:qFormat/>
    <w:rsid w:val="00C86AB8"/>
    <w:rPr>
      <w:i/>
      <w:iCs/>
      <w:color w:val="0F4761" w:themeColor="accent1" w:themeShade="BF"/>
    </w:rPr>
  </w:style>
  <w:style w:type="paragraph" w:styleId="IntenseQuote">
    <w:name w:val="Intense Quote"/>
    <w:basedOn w:val="Normal"/>
    <w:next w:val="Normal"/>
    <w:link w:val="IntenseQuoteChar"/>
    <w:uiPriority w:val="30"/>
    <w:qFormat/>
    <w:rsid w:val="00C86A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6AB8"/>
    <w:rPr>
      <w:i/>
      <w:iCs/>
      <w:color w:val="0F4761" w:themeColor="accent1" w:themeShade="BF"/>
    </w:rPr>
  </w:style>
  <w:style w:type="character" w:styleId="IntenseReference">
    <w:name w:val="Intense Reference"/>
    <w:basedOn w:val="DefaultParagraphFont"/>
    <w:uiPriority w:val="32"/>
    <w:qFormat/>
    <w:rsid w:val="00C86AB8"/>
    <w:rPr>
      <w:b/>
      <w:bCs/>
      <w:smallCaps/>
      <w:color w:val="0F4761" w:themeColor="accent1" w:themeShade="BF"/>
      <w:spacing w:val="5"/>
    </w:rPr>
  </w:style>
  <w:style w:type="paragraph" w:customStyle="1" w:styleId="Headers-ObjectivesHeader-LearningGoalsLabReport">
    <w:name w:val="Headers-&gt;Objectives Header - Learning Goals/Lab Report"/>
    <w:qFormat/>
    <w:rsid w:val="00C86AB8"/>
    <w:pPr>
      <w:tabs>
        <w:tab w:val="left" w:pos="360"/>
        <w:tab w:val="left" w:pos="720"/>
        <w:tab w:val="left" w:pos="1080"/>
        <w:tab w:val="left" w:pos="1440"/>
        <w:tab w:val="left" w:pos="1800"/>
      </w:tabs>
      <w:spacing w:before="540" w:after="90" w:line="240" w:lineRule="auto"/>
    </w:pPr>
    <w:rPr>
      <w:rFonts w:eastAsia="Times New Roman" w:cs="Myriad Pro"/>
      <w:kern w:val="0"/>
      <w:sz w:val="28"/>
      <w:szCs w:val="20"/>
      <w14:ligatures w14:val="none"/>
    </w:rPr>
  </w:style>
  <w:style w:type="paragraph" w:customStyle="1" w:styleId="Body-Note1">
    <w:name w:val="Body-&gt;Note 1"/>
    <w:autoRedefine/>
    <w:qFormat/>
    <w:rsid w:val="00C86AB8"/>
    <w:pPr>
      <w:spacing w:before="180" w:after="360" w:line="240" w:lineRule="auto"/>
      <w:ind w:right="360"/>
      <w:jc w:val="both"/>
    </w:pPr>
    <w:rPr>
      <w:rFonts w:eastAsia="Times New Roman" w:cs="Myriad Pro"/>
      <w:i/>
      <w:kern w:val="0"/>
      <w:sz w:val="24"/>
      <w:szCs w:val="20"/>
      <w14:ligatures w14:val="none"/>
    </w:rPr>
  </w:style>
  <w:style w:type="paragraph" w:customStyle="1" w:styleId="Body-Note2">
    <w:name w:val="Body-&gt;Note 2"/>
    <w:autoRedefine/>
    <w:qFormat/>
    <w:rsid w:val="00C86AB8"/>
    <w:pPr>
      <w:spacing w:before="180" w:after="270" w:line="240" w:lineRule="auto"/>
      <w:ind w:right="720"/>
    </w:pPr>
    <w:rPr>
      <w:rFonts w:eastAsia="Times New Roman" w:cs="Myriad Pro"/>
      <w:color w:val="CD2026"/>
      <w:kern w:val="0"/>
      <w:sz w:val="24"/>
      <w:szCs w:val="20"/>
      <w14:ligatures w14:val="none"/>
    </w:rPr>
  </w:style>
  <w:style w:type="paragraph" w:customStyle="1" w:styleId="Body-BodyText">
    <w:name w:val="Body-&gt;Body Text"/>
    <w:autoRedefine/>
    <w:qFormat/>
    <w:rsid w:val="00C86AB8"/>
    <w:pPr>
      <w:spacing w:after="90" w:line="240" w:lineRule="auto"/>
      <w:jc w:val="both"/>
    </w:pPr>
    <w:rPr>
      <w:rFonts w:eastAsia="Times New Roman" w:cs="Adobe Garamond Pro"/>
      <w:kern w:val="0"/>
      <w:sz w:val="24"/>
      <w:szCs w:val="20"/>
      <w14:ligatures w14:val="none"/>
    </w:rPr>
  </w:style>
  <w:style w:type="paragraph" w:customStyle="1" w:styleId="Body-BodyText-Goals">
    <w:name w:val="Body-&gt;Body Text - Goals"/>
    <w:basedOn w:val="Body-BodyText"/>
    <w:autoRedefine/>
    <w:qFormat/>
    <w:rsid w:val="00C86AB8"/>
    <w:rPr>
      <w:rFonts w:cs="Myriad Pro"/>
    </w:rPr>
  </w:style>
  <w:style w:type="paragraph" w:customStyle="1" w:styleId="Body-BodyTextIndent1">
    <w:name w:val="Body-&gt;Body Text Indent 1"/>
    <w:basedOn w:val="Body-BodyText"/>
    <w:qFormat/>
    <w:rsid w:val="00C86AB8"/>
    <w:pPr>
      <w:tabs>
        <w:tab w:val="left" w:pos="360"/>
      </w:tabs>
      <w:ind w:left="360" w:hanging="360"/>
    </w:pPr>
  </w:style>
  <w:style w:type="paragraph" w:customStyle="1" w:styleId="Body-NumberedList1Goals">
    <w:name w:val="Body-&gt;Numbered List 1 Goals"/>
    <w:basedOn w:val="Body-BodyText"/>
    <w:autoRedefine/>
    <w:qFormat/>
    <w:rsid w:val="00C86AB8"/>
    <w:pPr>
      <w:tabs>
        <w:tab w:val="left" w:pos="720"/>
      </w:tabs>
    </w:pPr>
    <w:rPr>
      <w:rFonts w:cs="Myriad Pro"/>
    </w:rPr>
  </w:style>
  <w:style w:type="paragraph" w:customStyle="1" w:styleId="Body-NumberedList1GoalsFirst">
    <w:name w:val="Body-&gt;Numbered List 1 Goals First"/>
    <w:basedOn w:val="Normal"/>
    <w:autoRedefine/>
    <w:qFormat/>
    <w:rsid w:val="00C86AB8"/>
    <w:pPr>
      <w:tabs>
        <w:tab w:val="num" w:pos="360"/>
        <w:tab w:val="left" w:pos="720"/>
      </w:tabs>
      <w:spacing w:after="90"/>
      <w:ind w:left="720" w:hanging="360"/>
      <w:jc w:val="both"/>
    </w:pPr>
    <w:rPr>
      <w:rFonts w:cs="Myriad Pro"/>
      <w:sz w:val="24"/>
      <w:szCs w:val="20"/>
    </w:rPr>
  </w:style>
  <w:style w:type="paragraph" w:customStyle="1" w:styleId="FrontMatter-ChapterTitle">
    <w:name w:val="Front Matter-&gt;Chapter Title"/>
    <w:qFormat/>
    <w:rsid w:val="00C86AB8"/>
    <w:pPr>
      <w:tabs>
        <w:tab w:val="left" w:pos="360"/>
        <w:tab w:val="left" w:pos="720"/>
        <w:tab w:val="left" w:pos="1080"/>
        <w:tab w:val="left" w:pos="1440"/>
        <w:tab w:val="left" w:pos="1800"/>
      </w:tabs>
      <w:spacing w:after="172" w:line="240" w:lineRule="auto"/>
      <w:jc w:val="right"/>
    </w:pPr>
    <w:rPr>
      <w:rFonts w:ascii="Myriad Pro" w:eastAsia="Times New Roman" w:hAnsi="Myriad Pro" w:cs="Myriad Pro"/>
      <w:caps/>
      <w:kern w:val="0"/>
      <w:sz w:val="36"/>
      <w:szCs w:val="20"/>
      <w14:ligatures w14:val="none"/>
    </w:rPr>
  </w:style>
  <w:style w:type="paragraph" w:customStyle="1" w:styleId="Tables-TableText">
    <w:name w:val="Tables-&gt;Table Text"/>
    <w:qFormat/>
    <w:rsid w:val="00C86AB8"/>
    <w:pPr>
      <w:tabs>
        <w:tab w:val="left" w:pos="360"/>
        <w:tab w:val="left" w:pos="720"/>
        <w:tab w:val="left" w:pos="1080"/>
        <w:tab w:val="left" w:pos="1440"/>
        <w:tab w:val="left" w:pos="1800"/>
      </w:tabs>
      <w:spacing w:after="172" w:line="240" w:lineRule="auto"/>
    </w:pPr>
    <w:rPr>
      <w:rFonts w:ascii="Myriad Pro" w:eastAsia="Times New Roman" w:hAnsi="Myriad Pro" w:cs="Myriad Pro"/>
      <w:kern w:val="0"/>
      <w:sz w:val="20"/>
      <w:szCs w:val="20"/>
      <w14:ligatures w14:val="none"/>
    </w:rPr>
  </w:style>
  <w:style w:type="paragraph" w:customStyle="1" w:styleId="Headers-Header1">
    <w:name w:val="Headers-&gt;Header 1"/>
    <w:qFormat/>
    <w:rsid w:val="00C86AB8"/>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paragraph" w:customStyle="1" w:styleId="Headers-Header3">
    <w:name w:val="Headers-&gt;Header 3"/>
    <w:qFormat/>
    <w:rsid w:val="00C86AB8"/>
    <w:pPr>
      <w:tabs>
        <w:tab w:val="left" w:pos="360"/>
        <w:tab w:val="left" w:pos="720"/>
        <w:tab w:val="left" w:pos="1080"/>
        <w:tab w:val="left" w:pos="1440"/>
        <w:tab w:val="left" w:pos="1800"/>
      </w:tabs>
      <w:spacing w:before="180" w:after="0" w:line="240" w:lineRule="auto"/>
    </w:pPr>
    <w:rPr>
      <w:rFonts w:ascii="Myriad Pro" w:eastAsia="Times New Roman" w:hAnsi="Myriad Pro" w:cs="Myriad Pro"/>
      <w:kern w:val="0"/>
      <w:sz w:val="24"/>
      <w:szCs w:val="20"/>
      <w14:ligatures w14:val="none"/>
    </w:rPr>
  </w:style>
  <w:style w:type="paragraph" w:customStyle="1" w:styleId="Headers-Header2">
    <w:name w:val="Headers-&gt;Header 2"/>
    <w:autoRedefine/>
    <w:qFormat/>
    <w:rsid w:val="00C86AB8"/>
    <w:pPr>
      <w:tabs>
        <w:tab w:val="left" w:pos="360"/>
        <w:tab w:val="left" w:pos="720"/>
        <w:tab w:val="left" w:pos="1080"/>
        <w:tab w:val="left" w:pos="1440"/>
        <w:tab w:val="left" w:pos="1800"/>
      </w:tabs>
      <w:spacing w:before="270" w:after="0" w:line="240" w:lineRule="auto"/>
    </w:pPr>
    <w:rPr>
      <w:rFonts w:eastAsia="Times New Roman" w:cs="Myriad Pro"/>
      <w:b/>
      <w:kern w:val="0"/>
      <w:sz w:val="26"/>
      <w:szCs w:val="20"/>
      <w14:ligatures w14:val="none"/>
    </w:rPr>
  </w:style>
  <w:style w:type="paragraph" w:customStyle="1" w:styleId="Headers-SectionHeader">
    <w:name w:val="Headers-&gt;Section Header"/>
    <w:qFormat/>
    <w:rsid w:val="00C86AB8"/>
    <w:pPr>
      <w:tabs>
        <w:tab w:val="left" w:pos="360"/>
        <w:tab w:val="left" w:pos="720"/>
        <w:tab w:val="left" w:pos="1080"/>
        <w:tab w:val="left" w:pos="1440"/>
        <w:tab w:val="left" w:pos="1800"/>
      </w:tabs>
      <w:spacing w:after="172" w:line="240" w:lineRule="auto"/>
      <w:jc w:val="right"/>
    </w:pPr>
    <w:rPr>
      <w:rFonts w:eastAsia="Times New Roman" w:cs="Myriad Pro"/>
      <w:caps/>
      <w:kern w:val="0"/>
      <w:sz w:val="48"/>
      <w:szCs w:val="20"/>
      <w14:ligatures w14:val="none"/>
    </w:rPr>
  </w:style>
  <w:style w:type="paragraph" w:customStyle="1" w:styleId="Headers-WildcardHeader1-Notes">
    <w:name w:val="Headers-&gt;Wildcard Header 1 - Notes"/>
    <w:next w:val="Body-Note1"/>
    <w:qFormat/>
    <w:rsid w:val="00C86AB8"/>
    <w:pPr>
      <w:tabs>
        <w:tab w:val="left" w:pos="360"/>
        <w:tab w:val="left" w:pos="720"/>
        <w:tab w:val="left" w:pos="1080"/>
        <w:tab w:val="left" w:pos="1440"/>
        <w:tab w:val="left" w:pos="1800"/>
      </w:tabs>
      <w:spacing w:before="180" w:after="0" w:line="240" w:lineRule="auto"/>
    </w:pPr>
    <w:rPr>
      <w:rFonts w:eastAsia="Times New Roman" w:cs="Myriad Pro"/>
      <w:caps/>
      <w:color w:val="808080" w:themeColor="background1" w:themeShade="80"/>
      <w:kern w:val="0"/>
      <w:sz w:val="24"/>
      <w:szCs w:val="20"/>
      <w14:ligatures w14:val="none"/>
    </w:rPr>
  </w:style>
  <w:style w:type="paragraph" w:customStyle="1" w:styleId="Tables-TableHeader1">
    <w:name w:val="Tables-&gt;Table Header 1"/>
    <w:qFormat/>
    <w:rsid w:val="00C86AB8"/>
    <w:pPr>
      <w:tabs>
        <w:tab w:val="left" w:pos="360"/>
        <w:tab w:val="left" w:pos="720"/>
        <w:tab w:val="left" w:pos="1080"/>
        <w:tab w:val="left" w:pos="1440"/>
        <w:tab w:val="left" w:pos="1800"/>
      </w:tabs>
      <w:spacing w:after="172" w:line="240" w:lineRule="auto"/>
    </w:pPr>
    <w:rPr>
      <w:rFonts w:ascii="Myriad Pro Light" w:eastAsia="Times New Roman" w:hAnsi="Myriad Pro Light" w:cs="Myriad Pro Light"/>
      <w:b/>
      <w:kern w:val="0"/>
      <w:sz w:val="20"/>
      <w:szCs w:val="20"/>
      <w14:ligatures w14:val="none"/>
    </w:rPr>
  </w:style>
  <w:style w:type="paragraph" w:customStyle="1" w:styleId="Figures-FigureCaption">
    <w:name w:val="Figures-&gt;Figure Caption"/>
    <w:qFormat/>
    <w:rsid w:val="00C86AB8"/>
    <w:pPr>
      <w:numPr>
        <w:numId w:val="1"/>
      </w:numPr>
      <w:spacing w:after="90" w:line="240" w:lineRule="auto"/>
      <w:jc w:val="center"/>
    </w:pPr>
    <w:rPr>
      <w:rFonts w:ascii="Myriad Pro" w:eastAsia="Times New Roman" w:hAnsi="Myriad Pro" w:cs="Myriad Pro"/>
      <w:kern w:val="0"/>
      <w:szCs w:val="20"/>
      <w14:ligatures w14:val="none"/>
    </w:rPr>
  </w:style>
  <w:style w:type="paragraph" w:customStyle="1" w:styleId="Figures-Image">
    <w:name w:val="Figures-&gt;Image"/>
    <w:qFormat/>
    <w:rsid w:val="00C86AB8"/>
    <w:pPr>
      <w:spacing w:before="180" w:after="90" w:line="240" w:lineRule="auto"/>
      <w:jc w:val="center"/>
    </w:pPr>
    <w:rPr>
      <w:rFonts w:ascii="Adobe Garamond Pro" w:eastAsia="Times New Roman" w:hAnsi="Adobe Garamond Pro" w:cs="Adobe Garamond Pro"/>
      <w:kern w:val="0"/>
      <w:szCs w:val="20"/>
      <w14:ligatures w14:val="none"/>
    </w:rPr>
  </w:style>
  <w:style w:type="character" w:customStyle="1" w:styleId="Body-BodyBold">
    <w:name w:val="Body-&gt;Body Bold"/>
    <w:qFormat/>
    <w:rsid w:val="00C86AB8"/>
    <w:rPr>
      <w:b/>
    </w:rPr>
  </w:style>
  <w:style w:type="character" w:customStyle="1" w:styleId="Body-NoBreak">
    <w:name w:val="Body-&gt;No Break"/>
    <w:qFormat/>
    <w:rsid w:val="00C86AB8"/>
  </w:style>
  <w:style w:type="character" w:customStyle="1" w:styleId="Body-MultiSign">
    <w:name w:val="Body-&gt;Multi Sign"/>
    <w:qFormat/>
    <w:rsid w:val="00C86AB8"/>
    <w:rPr>
      <w:rFonts w:ascii="Symbol Std" w:hAnsi="Symbol Std" w:cs="Symbol Std"/>
      <w:sz w:val="20"/>
    </w:rPr>
  </w:style>
  <w:style w:type="character" w:customStyle="1" w:styleId="Figures-CrossReference">
    <w:name w:val="Figures-&gt;Cross Reference"/>
    <w:qFormat/>
    <w:rsid w:val="00C86AB8"/>
    <w:rPr>
      <w:rFonts w:asciiTheme="minorHAnsi" w:hAnsiTheme="minorHAnsi" w:cs="Myriad Pro Light"/>
      <w:b/>
      <w:color w:val="auto"/>
      <w:sz w:val="24"/>
    </w:rPr>
  </w:style>
  <w:style w:type="character" w:customStyle="1" w:styleId="Tables-TableTextItalic">
    <w:name w:val="Tables-&gt;Table Text Italic"/>
    <w:qFormat/>
    <w:rsid w:val="00C86AB8"/>
    <w:rPr>
      <w:i/>
    </w:rPr>
  </w:style>
  <w:style w:type="character" w:customStyle="1" w:styleId="Body-BodyItalic">
    <w:name w:val="Body-&gt;Body Italic"/>
    <w:qFormat/>
    <w:rsid w:val="00C86AB8"/>
    <w:rPr>
      <w:i/>
    </w:rPr>
  </w:style>
  <w:style w:type="paragraph" w:customStyle="1" w:styleId="Body-BodyTextWildcard1TabbedLines">
    <w:name w:val="Body-&gt;Body Text – Wildcard 1: Tabbed Lines"/>
    <w:qFormat/>
    <w:rsid w:val="00C86AB8"/>
    <w:pPr>
      <w:tabs>
        <w:tab w:val="left" w:leader="underscore" w:pos="10080"/>
      </w:tabs>
      <w:spacing w:before="360" w:after="0" w:line="240" w:lineRule="auto"/>
    </w:pPr>
    <w:rPr>
      <w:rFonts w:ascii="Minion Pro" w:eastAsia="Times New Roman" w:hAnsi="Minion Pro" w:cs="Minion Pro"/>
      <w:kern w:val="0"/>
      <w:sz w:val="24"/>
      <w:szCs w:val="20"/>
      <w14:ligatures w14:val="none"/>
    </w:rPr>
  </w:style>
  <w:style w:type="paragraph" w:customStyle="1" w:styleId="Style1">
    <w:name w:val="Style1"/>
    <w:basedOn w:val="Body-Note2"/>
    <w:uiPriority w:val="99"/>
    <w:rsid w:val="00C86AB8"/>
    <w:rPr>
      <w:noProof/>
      <w:color w:val="006FBF"/>
    </w:rPr>
  </w:style>
  <w:style w:type="paragraph" w:customStyle="1" w:styleId="Style2">
    <w:name w:val="Style2"/>
    <w:basedOn w:val="Body-Note1"/>
    <w:autoRedefine/>
    <w:uiPriority w:val="99"/>
    <w:rsid w:val="00C86AB8"/>
    <w:rPr>
      <w:color w:val="027A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1190</Words>
  <Characters>6785</Characters>
  <Application>Microsoft Office Word</Application>
  <DocSecurity>0</DocSecurity>
  <Lines>56</Lines>
  <Paragraphs>15</Paragraphs>
  <ScaleCrop>false</ScaleCrop>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2</cp:revision>
  <dcterms:created xsi:type="dcterms:W3CDTF">2024-12-19T20:49:00Z</dcterms:created>
  <dcterms:modified xsi:type="dcterms:W3CDTF">2024-12-19T20:49:00Z</dcterms:modified>
</cp:coreProperties>
</file>